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BE" w:rsidRDefault="003C7CBE" w:rsidP="003C7CBE">
      <w:pPr>
        <w:spacing w:after="0" w:line="240" w:lineRule="auto"/>
        <w:rPr>
          <w:rFonts w:ascii="Arial" w:eastAsia="Arial" w:hAnsi="Arial" w:cs="Arial"/>
          <w:b/>
          <w:sz w:val="24"/>
          <w:szCs w:val="24"/>
        </w:rPr>
      </w:pPr>
      <w:r>
        <w:rPr>
          <w:rFonts w:ascii="Arial" w:eastAsia="Arial" w:hAnsi="Arial" w:cs="Arial"/>
          <w:b/>
          <w:sz w:val="24"/>
          <w:szCs w:val="24"/>
        </w:rPr>
        <w:t xml:space="preserve">Ciudadanas y Ciudadanos Integrantes del </w:t>
      </w:r>
    </w:p>
    <w:p w:rsidR="003C7CBE" w:rsidRDefault="003C7CBE" w:rsidP="003C7CBE">
      <w:pPr>
        <w:spacing w:after="0" w:line="240" w:lineRule="auto"/>
        <w:rPr>
          <w:rFonts w:ascii="Arial" w:eastAsia="Arial" w:hAnsi="Arial" w:cs="Arial"/>
          <w:b/>
          <w:sz w:val="24"/>
          <w:szCs w:val="24"/>
        </w:rPr>
      </w:pPr>
      <w:r>
        <w:rPr>
          <w:rFonts w:ascii="Arial" w:eastAsia="Arial" w:hAnsi="Arial" w:cs="Arial"/>
          <w:b/>
          <w:sz w:val="24"/>
          <w:szCs w:val="24"/>
        </w:rPr>
        <w:t>Ayuntamiento Constitucional de</w:t>
      </w:r>
      <w:r w:rsidR="0041086A">
        <w:rPr>
          <w:rFonts w:ascii="Arial" w:eastAsia="Arial" w:hAnsi="Arial" w:cs="Arial"/>
          <w:b/>
          <w:sz w:val="24"/>
          <w:szCs w:val="24"/>
        </w:rPr>
        <w:t xml:space="preserve"> Tototlán, Jalisco</w:t>
      </w:r>
      <w:r>
        <w:rPr>
          <w:rFonts w:ascii="Arial" w:eastAsia="Arial" w:hAnsi="Arial" w:cs="Arial"/>
          <w:b/>
          <w:sz w:val="24"/>
          <w:szCs w:val="24"/>
        </w:rPr>
        <w:t>.</w:t>
      </w:r>
      <w:r>
        <w:rPr>
          <w:rFonts w:ascii="Arial" w:eastAsia="Arial" w:hAnsi="Arial" w:cs="Arial"/>
          <w:sz w:val="24"/>
          <w:szCs w:val="24"/>
        </w:rPr>
        <w:tab/>
      </w:r>
    </w:p>
    <w:p w:rsidR="003C7CBE" w:rsidRDefault="003C7CBE" w:rsidP="003C7CBE">
      <w:pPr>
        <w:spacing w:after="0" w:line="240" w:lineRule="auto"/>
        <w:rPr>
          <w:rFonts w:ascii="Arial" w:eastAsia="Arial" w:hAnsi="Arial" w:cs="Arial"/>
          <w:b/>
          <w:sz w:val="24"/>
          <w:szCs w:val="24"/>
        </w:rPr>
      </w:pPr>
      <w:r>
        <w:rPr>
          <w:rFonts w:ascii="Arial" w:eastAsia="Arial" w:hAnsi="Arial" w:cs="Arial"/>
          <w:b/>
          <w:sz w:val="24"/>
          <w:szCs w:val="24"/>
        </w:rPr>
        <w:t>Presentes.</w:t>
      </w:r>
    </w:p>
    <w:p w:rsidR="00280F41" w:rsidRDefault="00280F41" w:rsidP="003C7CBE">
      <w:pPr>
        <w:spacing w:after="0" w:line="240" w:lineRule="auto"/>
        <w:rPr>
          <w:rFonts w:ascii="Arial" w:eastAsia="Arial" w:hAnsi="Arial" w:cs="Arial"/>
          <w:sz w:val="24"/>
          <w:szCs w:val="24"/>
        </w:rPr>
      </w:pPr>
    </w:p>
    <w:p w:rsidR="00280F41" w:rsidRDefault="00280F41" w:rsidP="00280F41">
      <w:pPr>
        <w:pStyle w:val="Ttulo1"/>
        <w:rPr>
          <w:rFonts w:eastAsia="Arial"/>
        </w:rPr>
      </w:pPr>
      <w:r>
        <w:rPr>
          <w:rFonts w:eastAsia="Arial"/>
        </w:rPr>
        <w:t>Proemio de iniciativa.</w:t>
      </w: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Quien</w:t>
      </w:r>
      <w:r w:rsidR="0041086A">
        <w:rPr>
          <w:rFonts w:ascii="Arial" w:eastAsia="Arial" w:hAnsi="Arial" w:cs="Arial"/>
          <w:sz w:val="24"/>
          <w:szCs w:val="24"/>
        </w:rPr>
        <w:t xml:space="preserve"> suscribe </w:t>
      </w:r>
      <w:r w:rsidR="0041086A" w:rsidRPr="0041086A">
        <w:rPr>
          <w:rFonts w:ascii="Arial" w:eastAsia="Arial" w:hAnsi="Arial" w:cs="Arial"/>
          <w:b/>
          <w:sz w:val="24"/>
          <w:szCs w:val="24"/>
        </w:rPr>
        <w:t>C. JUAN MANUEL LARA CASILLAS</w:t>
      </w:r>
      <w:r w:rsidR="0041086A">
        <w:rPr>
          <w:rFonts w:ascii="Arial" w:eastAsia="Arial" w:hAnsi="Arial" w:cs="Arial"/>
          <w:sz w:val="24"/>
          <w:szCs w:val="24"/>
        </w:rPr>
        <w:t xml:space="preserve">, </w:t>
      </w:r>
      <w:r>
        <w:rPr>
          <w:rFonts w:ascii="Arial" w:eastAsia="Arial" w:hAnsi="Arial" w:cs="Arial"/>
          <w:sz w:val="24"/>
          <w:szCs w:val="24"/>
        </w:rPr>
        <w:t>Presidente Municipal de</w:t>
      </w:r>
      <w:r w:rsidR="0041086A">
        <w:rPr>
          <w:rFonts w:ascii="Arial" w:eastAsia="Arial" w:hAnsi="Arial" w:cs="Arial"/>
          <w:sz w:val="24"/>
          <w:szCs w:val="24"/>
        </w:rPr>
        <w:t xml:space="preserve"> Tototlán, Jalisco</w:t>
      </w:r>
      <w:r>
        <w:rPr>
          <w:rFonts w:ascii="Arial" w:eastAsia="Arial" w:hAnsi="Arial" w:cs="Arial"/>
          <w:sz w:val="24"/>
          <w:szCs w:val="24"/>
        </w:rPr>
        <w:t xml:space="preserve">, </w:t>
      </w:r>
      <w:r w:rsidR="0041086A">
        <w:rPr>
          <w:rFonts w:ascii="Arial" w:eastAsia="Arial" w:hAnsi="Arial" w:cs="Arial"/>
          <w:sz w:val="24"/>
          <w:szCs w:val="24"/>
        </w:rPr>
        <w:t xml:space="preserve"> así como Presidente </w:t>
      </w:r>
      <w:r>
        <w:rPr>
          <w:rFonts w:ascii="Arial" w:eastAsia="Arial" w:hAnsi="Arial" w:cs="Arial"/>
          <w:sz w:val="24"/>
          <w:szCs w:val="24"/>
        </w:rPr>
        <w:t>de la Comisión Edilicia de Gobernación</w:t>
      </w:r>
      <w:r w:rsidR="0041086A">
        <w:rPr>
          <w:rFonts w:ascii="Arial" w:eastAsia="Arial" w:hAnsi="Arial" w:cs="Arial"/>
          <w:sz w:val="24"/>
          <w:szCs w:val="24"/>
        </w:rPr>
        <w:t xml:space="preserve"> y</w:t>
      </w:r>
      <w:r>
        <w:rPr>
          <w:rFonts w:ascii="Arial" w:eastAsia="Arial" w:hAnsi="Arial" w:cs="Arial"/>
          <w:sz w:val="24"/>
          <w:szCs w:val="24"/>
        </w:rPr>
        <w:t xml:space="preserve"> Reglamentos, en el ejercicio de las facultades que nos confieren los artículos 41 fracciones I y II de la Ley del Gobierno y Administración Pública Municipal del Estado de Jalisco</w:t>
      </w:r>
      <w:r w:rsidR="0041086A">
        <w:rPr>
          <w:rFonts w:ascii="Arial" w:eastAsia="Arial" w:hAnsi="Arial" w:cs="Arial"/>
          <w:sz w:val="24"/>
          <w:szCs w:val="24"/>
        </w:rPr>
        <w:t>,</w:t>
      </w:r>
      <w:r>
        <w:rPr>
          <w:rFonts w:ascii="Arial" w:eastAsia="Arial" w:hAnsi="Arial" w:cs="Arial"/>
          <w:sz w:val="24"/>
          <w:szCs w:val="24"/>
        </w:rPr>
        <w:t xml:space="preserve"> someto a la consideración de este órgano de gobierno municipal la presente </w:t>
      </w:r>
      <w:r>
        <w:rPr>
          <w:rFonts w:ascii="Arial" w:eastAsia="Arial" w:hAnsi="Arial" w:cs="Arial"/>
          <w:b/>
          <w:sz w:val="24"/>
          <w:szCs w:val="24"/>
        </w:rPr>
        <w:t xml:space="preserve">iniciativa de ordenamiento con dispensa, que expide el </w:t>
      </w:r>
      <w:r w:rsidR="009E43A8">
        <w:rPr>
          <w:rFonts w:ascii="Arial" w:eastAsia="Arial" w:hAnsi="Arial" w:cs="Arial"/>
          <w:b/>
          <w:sz w:val="24"/>
          <w:szCs w:val="24"/>
        </w:rPr>
        <w:t>Reglamento de Gobierno Digital para el Municipio de</w:t>
      </w:r>
      <w:r w:rsidR="0041086A">
        <w:rPr>
          <w:rFonts w:ascii="Arial" w:eastAsia="Arial" w:hAnsi="Arial" w:cs="Arial"/>
          <w:b/>
          <w:sz w:val="24"/>
          <w:szCs w:val="24"/>
        </w:rPr>
        <w:t xml:space="preserve"> Tototlán, Jalisco</w:t>
      </w:r>
      <w:r>
        <w:rPr>
          <w:rFonts w:ascii="Arial" w:eastAsia="Arial" w:hAnsi="Arial" w:cs="Arial"/>
          <w:b/>
          <w:color w:val="000000"/>
          <w:sz w:val="24"/>
          <w:szCs w:val="24"/>
          <w:highlight w:val="white"/>
        </w:rPr>
        <w:t xml:space="preserve">, </w:t>
      </w:r>
      <w:r>
        <w:rPr>
          <w:rFonts w:ascii="Arial" w:eastAsia="Arial" w:hAnsi="Arial" w:cs="Arial"/>
          <w:sz w:val="24"/>
          <w:szCs w:val="24"/>
        </w:rPr>
        <w:t>de conformidad con la siguiente:</w:t>
      </w:r>
    </w:p>
    <w:p w:rsidR="003C7CBE" w:rsidRDefault="003C7CBE" w:rsidP="003C7CBE">
      <w:pPr>
        <w:spacing w:after="0" w:line="240" w:lineRule="auto"/>
        <w:rPr>
          <w:rFonts w:ascii="Arial" w:eastAsia="Arial" w:hAnsi="Arial" w:cs="Arial"/>
          <w:sz w:val="24"/>
          <w:szCs w:val="24"/>
        </w:rPr>
      </w:pPr>
    </w:p>
    <w:p w:rsidR="003C7CBE" w:rsidRDefault="003C7CBE" w:rsidP="00280F41">
      <w:pPr>
        <w:pStyle w:val="Ttulo1"/>
        <w:rPr>
          <w:rFonts w:eastAsia="Arial"/>
        </w:rPr>
      </w:pPr>
      <w:r>
        <w:rPr>
          <w:rFonts w:eastAsia="Arial"/>
        </w:rPr>
        <w:t>Exposición de Motivos</w:t>
      </w:r>
    </w:p>
    <w:p w:rsidR="003C7CBE" w:rsidRDefault="003C7CBE" w:rsidP="003C7CBE">
      <w:pPr>
        <w:spacing w:after="0" w:line="240" w:lineRule="auto"/>
        <w:jc w:val="center"/>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además, establece que los municipios estarán investidos de personalidad jurídica, así como tendrán facultades para aprobar, de acuerdo con las leyes en materia municipal que expidan las legislaturas estatales, los bandos de policía y gobierno, los reglamentos, circulares y disposiciones administrativas de observancia general dentro de sus respectivas jurisdicciones y cuyo objeto será, entre otras cosas, establecer las bases generales de la administración pública municipal.</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Asimismo, el artículo 37 fracción II de la Ley del Gobierno y la Administración Pública Municipal establece que será obligación de los Ayuntamientos la aprobación y aplicación de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La presente propuesta surge, por la necesidad jurídica de regular la interacción digital del municipio, toda vez que ha sido superada la concepción sobre la utilización de los medios electrónicos y la realidad tecnológica del municipio nos indica que se ha comenzado a realizar diversas y múltiples relaciones entre los </w:t>
      </w:r>
      <w:r>
        <w:rPr>
          <w:rFonts w:ascii="Arial" w:eastAsia="Arial" w:hAnsi="Arial" w:cs="Arial"/>
          <w:sz w:val="24"/>
          <w:szCs w:val="24"/>
        </w:rPr>
        <w:lastRenderedPageBreak/>
        <w:t xml:space="preserve">particulares y la administración pública municipal, en las cuales resulta necesario actualizar la normatividad municipal para otorgar certeza jurídica a los ciudadanos respecto a los derechos y obligaciones que cuenta. Por ello, a través de esta propuesta se busca otorgar seguridad jurídica para las y los usuarios que pretendan realizar una interacción digital con las autoridades y dependencias municipales, contemplándose en este el regular los derechos y obligaciones de los particulares con las formalidades previstas en la legislación vigente, así como en diversas tesis jurisprudenciales de la Suprema Corte de Justicia de la Nación.  </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Los reglamentos municipales vigentes contienen deficiencias para la aplicación de los sistemas digitales del municipio, tales como la excesiva regulación respecto a la firma electrónica, además de contravenir las disposiciones contenidas en el Código Civil del Estado de Jalisco en materia de representación de las personas jurídicas.</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Es importante reiterar que dentro del marco jurídico del Estado de Jalisco particularmente en el artículo 1261 del Código Civil del Estado de Jalisco de aplicación supletoria para todos los procesos administrativos que se realicen en el Estado se contempla como valido que la expresión de la voluntad de una persona se emita por medio de medios electrónicos, ópticos o de cualquier otra tecnología o por signos inequívocos.</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En la presente propuesta, se contemplan diversos medios digitales para la expresión de forma expresa de la voluntad mediante los cuales se autentifica a los usuarios de sistemas digitales, reconociendo expresamente tres de estos medios, cumpliendo los tres primeros con las formalidades impuestas por la autoridad que las otorga:</w:t>
      </w:r>
    </w:p>
    <w:p w:rsidR="003C7CBE" w:rsidRDefault="003C7CBE" w:rsidP="003C7CBE">
      <w:pPr>
        <w:spacing w:after="0" w:line="240" w:lineRule="auto"/>
        <w:jc w:val="both"/>
        <w:rPr>
          <w:rFonts w:ascii="Arial" w:eastAsia="Arial" w:hAnsi="Arial" w:cs="Arial"/>
          <w:sz w:val="24"/>
          <w:szCs w:val="24"/>
        </w:rPr>
      </w:pPr>
    </w:p>
    <w:p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Pr>
          <w:rFonts w:ascii="Arial" w:eastAsia="Arial" w:hAnsi="Arial" w:cs="Arial"/>
          <w:color w:val="000000"/>
          <w:sz w:val="24"/>
          <w:szCs w:val="24"/>
        </w:rPr>
        <w:t>Firma Electrónica Certificada emitida por el Servicio de Administración Tributaria.</w:t>
      </w:r>
    </w:p>
    <w:p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sidRPr="005065BF">
        <w:rPr>
          <w:rFonts w:ascii="Arial" w:eastAsia="Arial" w:hAnsi="Arial" w:cs="Arial"/>
          <w:color w:val="000000"/>
          <w:sz w:val="24"/>
          <w:szCs w:val="24"/>
        </w:rPr>
        <w:t>Firma Electrónica del Estado de Jalisco.</w:t>
      </w:r>
    </w:p>
    <w:p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sidRPr="005065BF">
        <w:rPr>
          <w:rFonts w:ascii="Arial" w:hAnsi="Arial" w:cs="Arial"/>
          <w:color w:val="000000"/>
          <w:sz w:val="24"/>
          <w:szCs w:val="24"/>
        </w:rPr>
        <w:t>Los Mecanis</w:t>
      </w:r>
      <w:r>
        <w:rPr>
          <w:rFonts w:ascii="Arial" w:hAnsi="Arial" w:cs="Arial"/>
          <w:color w:val="000000"/>
          <w:sz w:val="24"/>
          <w:szCs w:val="24"/>
        </w:rPr>
        <w:t xml:space="preserve">mos de identificación emitidos por el Ejecutivo Estatal. </w:t>
      </w:r>
    </w:p>
    <w:p w:rsidR="003C7CBE" w:rsidRDefault="003C7CBE" w:rsidP="003C7CBE">
      <w:pPr>
        <w:numPr>
          <w:ilvl w:val="0"/>
          <w:numId w:val="2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Sistema de Identificación Personal (SIP).</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El Sistema de Identificación Personal es el sistema de identificación por el cual los usuarios de las plataformas podrán solicitar los trámites y actos administrativos vinculantes para el municipio; la utilización de este sistema además pretende la ampliación en el uso de las plataformas municipales, tales como el Visor Urbano. Este sistema cuenta con la misma regulación que otros sistemas ya implementados en diversas plataformas digitales tales como el Sistema de </w:t>
      </w:r>
      <w:r>
        <w:rPr>
          <w:rFonts w:ascii="Arial" w:eastAsia="Arial" w:hAnsi="Arial" w:cs="Arial"/>
          <w:sz w:val="24"/>
          <w:szCs w:val="24"/>
        </w:rPr>
        <w:lastRenderedPageBreak/>
        <w:t>Notificaciones Electrónicas (SINE) perteneciente a la Comisión Nacional para la Protección y Defensa de los Usuarios de los Servicios Financieros. Para ello, el Sistema de Identificación Personal impone los mismos requisitos para su obtención que la dependencia antes mencionada, además de otorgar actos similares.</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En los objetivos del Plan Nacional de Desarrollo se encuentra previsto el contar con un gobierno eficiente, con mecanismos de evaluación que permitan mejorar su desempeño y la calidad de los servicios; que simplifiquen la normatividad y trámites gubernamentales y rindan cuentas de manera clara y oportuna a la ciudadanía, así como el que las políticas y los programas que presta la Administración Pública deben estar enmarcados en una estrategia transversal para alcanzar un gobierno cercano y moderno orientado a resultados, que optimicen el uso de los recursos públicos, utilicen las nuevas tecnologías de la información y comunicación e impulsen la transparencia y la rendición de cuentas.</w:t>
      </w:r>
    </w:p>
    <w:p w:rsidR="003C7CBE" w:rsidRDefault="003C7CBE" w:rsidP="003C7CBE">
      <w:pPr>
        <w:spacing w:after="0" w:line="240" w:lineRule="auto"/>
        <w:jc w:val="both"/>
        <w:rPr>
          <w:rFonts w:ascii="Arial" w:eastAsia="Arial" w:hAnsi="Arial" w:cs="Arial"/>
          <w:sz w:val="24"/>
          <w:szCs w:val="24"/>
        </w:rPr>
      </w:pPr>
    </w:p>
    <w:p w:rsidR="006800B9" w:rsidRDefault="006800B9" w:rsidP="006800B9">
      <w:pPr>
        <w:spacing w:after="0" w:line="240" w:lineRule="auto"/>
        <w:jc w:val="both"/>
        <w:rPr>
          <w:rFonts w:ascii="Arial" w:eastAsia="Arial" w:hAnsi="Arial" w:cs="Arial"/>
          <w:sz w:val="24"/>
          <w:szCs w:val="24"/>
        </w:rPr>
      </w:pPr>
      <w:r>
        <w:rPr>
          <w:rFonts w:ascii="Arial" w:eastAsia="Arial" w:hAnsi="Arial" w:cs="Arial"/>
          <w:sz w:val="24"/>
          <w:szCs w:val="24"/>
        </w:rPr>
        <w:t xml:space="preserve">En materia de Mejora Regulatoria, el día 5 de febrero de 2017 fue publicado en el Diario Oficial de la Federación el decreto mediante el cual, en lo que respecta a la presente iniciativa, se reformó la Constitución Política de los Estados Unidos Mexicanos adicionando un último párrafo al artículo 25 y fracción XXIX-Y al artículo 73 reformando también la fracción XXIX-R del artículo 73. </w:t>
      </w:r>
    </w:p>
    <w:p w:rsidR="006800B9" w:rsidRDefault="006800B9"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La entrada en vigor de la reforma mencionada facultaba al Congreso de la Unión en el ámbito de sus atribuciones, a expedir una Ley General en Materia de Mejora Regulatoria. Lo anterior dio origen a la Ley General de Mejora Regulatoria, misma que fue publicada el día 18 de mayo de 2018 en el Diario Oficial de la Federación, y mediante la cual se establece que las autoridades de todos los órdenes de gobierno, en el ámbito de sus respectivas competencias, deben implementar Políticas Públicas de Mejora Regulatoria, y en el ámbito municipal las acciones y modificaciones correspondientes que encaminen a la respectiva regulación.</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Así mismo, en cumplimiento de lo anterior, el H. Congreso del Estado de Jalisco tuvo a bien aprobar en Sesión de Pleno celebrada el día 4 de julio de 2019, el decreto que expide la Ley de Mejora Regulatoria para el Estado de Jalisco y sus Municipios, misma que fue publicada el día 20 de julio de 2019 en el Periódico Oficial “El Estado de Jalisco”, y cuya vigencia comenzó a surtir efectos el día 21 de julio de 2019. En el artículo Sexto transitorio de la Ley citada, se establece que los municipios deberán expedir y adecuar sus reglamentos y disposiciones generales en el ámbito de su competencia en los términos de dicho decreto, en un plazo que no exceda de 180 días naturales a partir de la entrada en vigor del mismo.</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La entrada en vigor de las disposiciones normativas mencionadas nos obliga a efectuar la armonización respectiva a los ordenamientos municipales con el fin de dar cumplimiento a las disposiciones vigentes y presentar las bases regulatorias que, en materia de mejora regulatoria y gobierno digital, el municipio debe adicionar para establecer las herramientas tecnológicas propuestas. Lo anterior resulta indispensable en la concreción de las acciones que en materia de simplificación administrativa y digitalización de trámites y servicios que el Gobierno Municipal ha realizado con el fin de armonizar lo ya implementado al marco regulatorio vigente.</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A través de estas acciones, se busca garantizar como beneficio el otorgar a los ciudadanos la certeza jurídica indispensable en los actos administrativos que se realizan mediante los procesos modernizados con los que actualmente cuenta el municipio, además de implementar las herramientas previstas por la regulación correspondiente para garantizar que se lleven a cabo las mejores prácticas de Gobierno.</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En cuanto a las repercusiones de carácter jurídico, económico, laboral, social o presupuestal, consideramos apropiado señalar que el objeto de la presente iniciativa busca la adecuación de la reglamentación municipal que para tal efecto obliga la entrada en vigor de la Ley General de Mejora Regulatoria, y la Ley de Mejora Regulatoria para el Estado de Jalisco y sus Municipios. Así mismo, la presente propuesta reviste de una relevante repercusión social, al tratarse de proporcionar a través de las herramientas y acciones contenidas en ella la adecuada simplificación de los trámites y servicios que otorga el municipio, lo cual incide en la actividad productiva, comercial y de servicios para los habitantes del municipio. Respecto a las repercusiones de carácter económico, laboral y presupuestal, su aprobación no implicaría una carga en ese sentido, ya que la propuesta pretende proporcionar un marco normativo en el cual se establezcan de manera integral los elementos del nuevo sistema que en materia de mejora regulatoria se obliga al municipio, y a través del cual con las servidoras y los servidores públicos que actualmente integran la administración pública municipal se llevaría a cabo la implementación de este nuevo sistema.</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Por lo anteriormente expuesto, y con fundamento en los artículos 115 de la Constitución Política de los Estados Unidos Mexicanos; 77 fracción II de la Constitución Política del Estado de Jalisco; 41 fracciones I y II de la Ley del Gobierno y la Administración Pública Municipal del Estado de Jalisco, someto a su consideración el siguiente:</w:t>
      </w:r>
    </w:p>
    <w:p w:rsidR="003C7CBE" w:rsidRDefault="003C7CBE" w:rsidP="003C7CBE">
      <w:pPr>
        <w:spacing w:after="0" w:line="240" w:lineRule="auto"/>
        <w:jc w:val="both"/>
        <w:rPr>
          <w:rFonts w:ascii="Arial" w:eastAsia="Arial" w:hAnsi="Arial" w:cs="Arial"/>
          <w:sz w:val="24"/>
          <w:szCs w:val="24"/>
        </w:rPr>
      </w:pPr>
    </w:p>
    <w:p w:rsidR="003C7CBE" w:rsidRDefault="00280F41" w:rsidP="003C7CBE">
      <w:pPr>
        <w:spacing w:after="0" w:line="240" w:lineRule="auto"/>
        <w:jc w:val="center"/>
        <w:rPr>
          <w:rFonts w:ascii="Arial" w:eastAsia="Arial" w:hAnsi="Arial" w:cs="Arial"/>
          <w:b/>
          <w:sz w:val="24"/>
          <w:szCs w:val="24"/>
        </w:rPr>
      </w:pPr>
      <w:r>
        <w:rPr>
          <w:rFonts w:ascii="Arial" w:eastAsia="Arial" w:hAnsi="Arial" w:cs="Arial"/>
          <w:b/>
          <w:sz w:val="24"/>
          <w:szCs w:val="24"/>
        </w:rPr>
        <w:t>Ordenamiento</w:t>
      </w:r>
    </w:p>
    <w:p w:rsidR="003C7CBE" w:rsidRDefault="003C7CBE" w:rsidP="003C7CBE">
      <w:pPr>
        <w:spacing w:after="0" w:line="240" w:lineRule="auto"/>
        <w:jc w:val="center"/>
        <w:rPr>
          <w:rFonts w:ascii="Arial" w:eastAsia="Arial" w:hAnsi="Arial" w:cs="Arial"/>
          <w:b/>
          <w:sz w:val="24"/>
          <w:szCs w:val="24"/>
        </w:rPr>
      </w:pPr>
    </w:p>
    <w:p w:rsidR="003C7CBE" w:rsidRDefault="003C7CBE" w:rsidP="003C7CBE">
      <w:pPr>
        <w:spacing w:after="0"/>
        <w:jc w:val="both"/>
        <w:rPr>
          <w:rFonts w:ascii="Arial" w:eastAsia="Arial" w:hAnsi="Arial" w:cs="Arial"/>
          <w:b/>
          <w:sz w:val="24"/>
          <w:szCs w:val="24"/>
        </w:rPr>
      </w:pPr>
    </w:p>
    <w:p w:rsidR="009E64E4" w:rsidRDefault="003C7CBE" w:rsidP="009E64E4">
      <w:pPr>
        <w:pStyle w:val="Ttulo1"/>
        <w:rPr>
          <w:rFonts w:eastAsia="Arial"/>
        </w:rPr>
      </w:pPr>
      <w:r>
        <w:rPr>
          <w:rFonts w:eastAsia="Arial"/>
        </w:rPr>
        <w:t xml:space="preserve">Artículo Primero. </w:t>
      </w:r>
    </w:p>
    <w:p w:rsidR="003C7CBE" w:rsidRDefault="003C7CBE" w:rsidP="003C7CBE">
      <w:pPr>
        <w:spacing w:after="0"/>
        <w:jc w:val="both"/>
        <w:rPr>
          <w:rFonts w:ascii="Arial" w:eastAsia="Arial" w:hAnsi="Arial" w:cs="Arial"/>
          <w:sz w:val="24"/>
          <w:szCs w:val="24"/>
        </w:rPr>
      </w:pPr>
      <w:r>
        <w:rPr>
          <w:rFonts w:ascii="Arial" w:eastAsia="Arial" w:hAnsi="Arial" w:cs="Arial"/>
          <w:sz w:val="24"/>
          <w:szCs w:val="24"/>
        </w:rPr>
        <w:t xml:space="preserve">Se expide el </w:t>
      </w:r>
      <w:r w:rsidR="009E43A8">
        <w:rPr>
          <w:rFonts w:ascii="Arial" w:eastAsia="Arial" w:hAnsi="Arial" w:cs="Arial"/>
          <w:sz w:val="24"/>
          <w:szCs w:val="24"/>
        </w:rPr>
        <w:t>Reglamento de Gobierno Digital para el Municipio de</w:t>
      </w:r>
      <w:r w:rsidR="00E35650">
        <w:rPr>
          <w:rFonts w:ascii="Arial" w:eastAsia="Arial" w:hAnsi="Arial" w:cs="Arial"/>
          <w:sz w:val="24"/>
          <w:szCs w:val="24"/>
        </w:rPr>
        <w:t xml:space="preserve"> Tototlán, Jalisco</w:t>
      </w:r>
      <w:r>
        <w:rPr>
          <w:rFonts w:ascii="Arial" w:eastAsia="Arial" w:hAnsi="Arial" w:cs="Arial"/>
          <w:sz w:val="24"/>
          <w:szCs w:val="24"/>
        </w:rPr>
        <w:t>, para quedar como sigue:</w:t>
      </w:r>
    </w:p>
    <w:p w:rsidR="003C7CBE" w:rsidRDefault="003C7CBE" w:rsidP="003C7CBE">
      <w:pPr>
        <w:spacing w:after="0"/>
        <w:rPr>
          <w:rFonts w:ascii="Arial" w:eastAsia="Arial" w:hAnsi="Arial" w:cs="Arial"/>
          <w:b/>
          <w:sz w:val="24"/>
          <w:szCs w:val="24"/>
        </w:rPr>
      </w:pPr>
    </w:p>
    <w:p w:rsidR="003C7CBE" w:rsidRDefault="003C7CBE" w:rsidP="003C7CBE">
      <w:pPr>
        <w:spacing w:after="0"/>
        <w:rPr>
          <w:rFonts w:ascii="Arial" w:eastAsia="Arial" w:hAnsi="Arial" w:cs="Arial"/>
          <w:b/>
          <w:sz w:val="24"/>
          <w:szCs w:val="24"/>
        </w:rPr>
      </w:pPr>
    </w:p>
    <w:p w:rsidR="003C7CBE" w:rsidRDefault="009E43A8" w:rsidP="009D652D">
      <w:pPr>
        <w:pStyle w:val="Ttulo2"/>
        <w:rPr>
          <w:rFonts w:eastAsia="Arial"/>
        </w:rPr>
      </w:pPr>
      <w:r>
        <w:rPr>
          <w:rFonts w:eastAsia="Arial"/>
        </w:rPr>
        <w:t xml:space="preserve">REGLAMENTO DE GOBIERNO DIGITAL PARA EL MUNICIPIO DE </w:t>
      </w:r>
      <w:r w:rsidR="003C7CBE">
        <w:rPr>
          <w:rFonts w:eastAsia="Arial"/>
        </w:rPr>
        <w:t xml:space="preserve"> </w:t>
      </w:r>
      <w:r w:rsidR="00E35650">
        <w:rPr>
          <w:rFonts w:eastAsia="Arial"/>
        </w:rPr>
        <w:t>TOTOTLAN, JALISCO.</w:t>
      </w:r>
    </w:p>
    <w:p w:rsidR="00EF49E9" w:rsidRPr="00E35650" w:rsidRDefault="00EF49E9">
      <w:pPr>
        <w:spacing w:after="0"/>
        <w:jc w:val="center"/>
        <w:rPr>
          <w:rFonts w:ascii="Arial" w:eastAsia="Arial" w:hAnsi="Arial" w:cs="Arial"/>
          <w:b/>
          <w:sz w:val="24"/>
          <w:szCs w:val="24"/>
          <w:lang w:val="es-ES"/>
        </w:rPr>
      </w:pPr>
    </w:p>
    <w:p w:rsidR="00EF49E9" w:rsidRDefault="00EF49E9">
      <w:pPr>
        <w:spacing w:after="0"/>
        <w:jc w:val="center"/>
        <w:rPr>
          <w:rFonts w:ascii="Arial" w:eastAsia="Arial" w:hAnsi="Arial" w:cs="Arial"/>
          <w:b/>
          <w:sz w:val="24"/>
          <w:szCs w:val="24"/>
        </w:rPr>
      </w:pPr>
    </w:p>
    <w:p w:rsidR="00EF49E9" w:rsidRDefault="000C7B74" w:rsidP="00280F41">
      <w:pPr>
        <w:pStyle w:val="Ttulo2"/>
        <w:rPr>
          <w:rFonts w:eastAsia="Arial"/>
        </w:rPr>
      </w:pPr>
      <w:r>
        <w:rPr>
          <w:rFonts w:eastAsia="Arial"/>
        </w:rPr>
        <w:t>TÍTULO PRIMERO</w:t>
      </w:r>
      <w:r w:rsidR="00B05A3A">
        <w:rPr>
          <w:rFonts w:eastAsia="Arial"/>
        </w:rPr>
        <w:t xml:space="preserve"> - </w:t>
      </w:r>
      <w:r>
        <w:rPr>
          <w:rFonts w:eastAsia="Arial"/>
        </w:rPr>
        <w:t>Disposiciones Generales</w:t>
      </w:r>
    </w:p>
    <w:p w:rsidR="00EF49E9" w:rsidRDefault="00EF49E9">
      <w:pPr>
        <w:spacing w:after="0"/>
        <w:jc w:val="center"/>
        <w:rPr>
          <w:rFonts w:ascii="Arial" w:eastAsia="Arial" w:hAnsi="Arial" w:cs="Arial"/>
          <w:b/>
          <w:sz w:val="24"/>
          <w:szCs w:val="24"/>
        </w:rPr>
      </w:pPr>
    </w:p>
    <w:p w:rsidR="00EF49E9" w:rsidRDefault="000C7B74" w:rsidP="00280F41">
      <w:pPr>
        <w:pStyle w:val="Ttulo3"/>
      </w:pPr>
      <w:r>
        <w:t>Capítulo Único</w:t>
      </w:r>
      <w:r w:rsidR="00B05A3A">
        <w:t xml:space="preserve"> - </w:t>
      </w:r>
      <w:r>
        <w:t>Del objeto, fundamento jurídico y definiciones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Este reglamento es de orden público, interés social y observancia general para quienes laboran en la administración pública municipal, y tiene por objeto establecer el marco normativo de la mejora regulatoria y gobierno digital dentro del Municipio de </w:t>
      </w:r>
      <w:r w:rsidR="00AB6BBA">
        <w:rPr>
          <w:rFonts w:ascii="Arial" w:eastAsia="Arial" w:hAnsi="Arial" w:cs="Arial"/>
          <w:sz w:val="24"/>
          <w:szCs w:val="24"/>
        </w:rPr>
        <w:t>Tototlán, Jalisco.</w:t>
      </w:r>
    </w:p>
    <w:p w:rsidR="007D6E4D" w:rsidRDefault="007D6E4D">
      <w:pPr>
        <w:spacing w:after="0"/>
        <w:jc w:val="both"/>
        <w:rPr>
          <w:rFonts w:ascii="Arial" w:eastAsia="Arial" w:hAnsi="Arial" w:cs="Arial"/>
          <w:sz w:val="24"/>
          <w:szCs w:val="24"/>
        </w:rPr>
      </w:pPr>
    </w:p>
    <w:p w:rsidR="007D6E4D" w:rsidRPr="009F318A" w:rsidRDefault="007D6E4D">
      <w:pPr>
        <w:spacing w:after="0"/>
        <w:jc w:val="both"/>
        <w:rPr>
          <w:rFonts w:ascii="Arial" w:eastAsia="Arial" w:hAnsi="Arial" w:cs="Arial"/>
          <w:b/>
          <w:bCs/>
          <w:sz w:val="24"/>
          <w:szCs w:val="24"/>
        </w:rPr>
      </w:pPr>
      <w:r w:rsidRPr="0074476B">
        <w:rPr>
          <w:rFonts w:ascii="Arial" w:eastAsia="Arial" w:hAnsi="Arial" w:cs="Arial"/>
          <w:sz w:val="24"/>
          <w:szCs w:val="24"/>
        </w:rPr>
        <w:t xml:space="preserve">Todo lo no </w:t>
      </w:r>
      <w:r w:rsidR="000B6DCC">
        <w:rPr>
          <w:rFonts w:ascii="Arial" w:eastAsia="Arial" w:hAnsi="Arial" w:cs="Arial"/>
          <w:sz w:val="24"/>
          <w:szCs w:val="24"/>
        </w:rPr>
        <w:t xml:space="preserve">previsto </w:t>
      </w:r>
      <w:r w:rsidRPr="0074476B">
        <w:rPr>
          <w:rFonts w:ascii="Arial" w:eastAsia="Arial" w:hAnsi="Arial" w:cs="Arial"/>
          <w:sz w:val="24"/>
          <w:szCs w:val="24"/>
        </w:rPr>
        <w:t>en el present</w:t>
      </w:r>
      <w:r w:rsidR="00CD46E7" w:rsidRPr="0074476B">
        <w:rPr>
          <w:rFonts w:ascii="Arial" w:eastAsia="Arial" w:hAnsi="Arial" w:cs="Arial"/>
          <w:sz w:val="24"/>
          <w:szCs w:val="24"/>
        </w:rPr>
        <w:t xml:space="preserve">e ordenamiento se aplicará supletoriamente lo </w:t>
      </w:r>
      <w:r w:rsidR="000B6DCC">
        <w:rPr>
          <w:rFonts w:ascii="Arial" w:eastAsia="Arial" w:hAnsi="Arial" w:cs="Arial"/>
          <w:sz w:val="24"/>
          <w:szCs w:val="24"/>
        </w:rPr>
        <w:t xml:space="preserve">establecido en la Ley del Procedimiento Administrativo del Estado de Jalisco, </w:t>
      </w:r>
      <w:r w:rsidR="00641053">
        <w:rPr>
          <w:rFonts w:ascii="Arial" w:eastAsia="Arial" w:hAnsi="Arial" w:cs="Arial"/>
          <w:sz w:val="24"/>
          <w:szCs w:val="24"/>
        </w:rPr>
        <w:t xml:space="preserve">el </w:t>
      </w:r>
      <w:r w:rsidR="00767D14">
        <w:rPr>
          <w:rFonts w:ascii="Arial" w:eastAsia="Arial" w:hAnsi="Arial" w:cs="Arial"/>
          <w:sz w:val="24"/>
          <w:szCs w:val="24"/>
        </w:rPr>
        <w:t>Código Civil del Estado de Jalisco</w:t>
      </w:r>
      <w:r w:rsidR="005206F8">
        <w:rPr>
          <w:rFonts w:ascii="Arial" w:eastAsia="Arial" w:hAnsi="Arial" w:cs="Arial"/>
          <w:sz w:val="24"/>
          <w:szCs w:val="24"/>
        </w:rPr>
        <w:t xml:space="preserve"> y </w:t>
      </w:r>
      <w:r w:rsidR="00CD46E7" w:rsidRPr="0074476B">
        <w:rPr>
          <w:rFonts w:ascii="Arial" w:eastAsia="Arial" w:hAnsi="Arial" w:cs="Arial"/>
          <w:sz w:val="24"/>
          <w:szCs w:val="24"/>
        </w:rPr>
        <w:t>la Ley de Mejora Regulatoria para el Estado de Jalisco y sus municipios.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b/>
          <w:sz w:val="24"/>
          <w:szCs w:val="24"/>
        </w:rPr>
      </w:pPr>
      <w:r>
        <w:rPr>
          <w:rFonts w:ascii="Arial" w:eastAsia="Arial" w:hAnsi="Arial" w:cs="Arial"/>
          <w:b/>
          <w:sz w:val="24"/>
          <w:szCs w:val="24"/>
        </w:rPr>
        <w:t xml:space="preserve">Artículo 2.- </w:t>
      </w:r>
      <w:r>
        <w:rPr>
          <w:rFonts w:ascii="Arial" w:eastAsia="Arial" w:hAnsi="Arial" w:cs="Arial"/>
          <w:sz w:val="24"/>
          <w:szCs w:val="24"/>
        </w:rPr>
        <w:t>Se expide de conformidad con lo dispuesto en los artículos 115 fracciones I y II primer párrafo de la Constitución Política de los Estados Unidos Mexicanos; 73 fracción I, 77 fracción II y 86 párrafo segundo de la Constitución Política del Estado de Jalisco; 1 y 2 de la Ley General de Mejora Regulatoria; 1, 2 y 4 de la Ley de Mejora Regulatoria para el Estado de Jalisco y sus Municipios.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Además de las definiciones contenidas en la Ley General de Mejora Regulatoria y en la Ley de Mejora Regulatoria para el Estado de Jalisco y sus Municipios, para efectos de este reglamento se entiende por:</w:t>
      </w:r>
    </w:p>
    <w:p w:rsidR="00EF49E9" w:rsidRDefault="00EF49E9">
      <w:pPr>
        <w:spacing w:after="0"/>
        <w:jc w:val="both"/>
        <w:rPr>
          <w:rFonts w:ascii="Arial" w:eastAsia="Arial" w:hAnsi="Arial" w:cs="Arial"/>
          <w:sz w:val="24"/>
          <w:szCs w:val="24"/>
          <w:highlight w:val="yellow"/>
        </w:rPr>
      </w:pPr>
    </w:p>
    <w:p w:rsidR="00236EDB" w:rsidRPr="00641053" w:rsidRDefault="00236EDB" w:rsidP="00B2504A">
      <w:pPr>
        <w:numPr>
          <w:ilvl w:val="0"/>
          <w:numId w:val="14"/>
        </w:numPr>
        <w:tabs>
          <w:tab w:val="left" w:pos="4253"/>
        </w:tabs>
        <w:spacing w:after="0"/>
        <w:jc w:val="both"/>
        <w:rPr>
          <w:rFonts w:ascii="Arial" w:hAnsi="Arial" w:cs="Arial"/>
          <w:b/>
          <w:sz w:val="24"/>
          <w:szCs w:val="24"/>
        </w:rPr>
      </w:pPr>
      <w:r w:rsidRPr="00641053">
        <w:rPr>
          <w:rFonts w:ascii="Arial" w:hAnsi="Arial" w:cs="Arial"/>
          <w:b/>
          <w:sz w:val="24"/>
          <w:szCs w:val="24"/>
        </w:rPr>
        <w:lastRenderedPageBreak/>
        <w:t xml:space="preserve">Catálogo de Giros SARE: </w:t>
      </w:r>
      <w:r w:rsidR="00C060BA" w:rsidRPr="00641053">
        <w:rPr>
          <w:rFonts w:ascii="Arial" w:hAnsi="Arial" w:cs="Arial"/>
          <w:sz w:val="24"/>
          <w:szCs w:val="24"/>
        </w:rPr>
        <w:t xml:space="preserve">Concentrado de giros y </w:t>
      </w:r>
      <w:r w:rsidRPr="00641053">
        <w:rPr>
          <w:rFonts w:ascii="Arial" w:hAnsi="Arial" w:cs="Arial"/>
          <w:sz w:val="24"/>
          <w:szCs w:val="24"/>
        </w:rPr>
        <w:t xml:space="preserve">actividades económicas </w:t>
      </w:r>
      <w:r w:rsidR="00C060BA" w:rsidRPr="00641053">
        <w:rPr>
          <w:rFonts w:ascii="Arial" w:hAnsi="Arial" w:cs="Arial"/>
          <w:sz w:val="24"/>
          <w:szCs w:val="24"/>
        </w:rPr>
        <w:t>de bajo y moderado riesgo para la salud, seguridad y medio ambiente</w:t>
      </w:r>
      <w:r w:rsidRPr="00641053">
        <w:rPr>
          <w:rFonts w:ascii="Arial" w:hAnsi="Arial" w:cs="Arial"/>
          <w:sz w:val="24"/>
          <w:szCs w:val="24"/>
        </w:rPr>
        <w:t xml:space="preserve">, </w:t>
      </w:r>
      <w:r w:rsidR="00C060BA" w:rsidRPr="00641053">
        <w:rPr>
          <w:rFonts w:ascii="Arial" w:hAnsi="Arial" w:cs="Arial"/>
          <w:sz w:val="24"/>
          <w:szCs w:val="24"/>
        </w:rPr>
        <w:t>clasificadas</w:t>
      </w:r>
      <w:r w:rsidR="00B2504A" w:rsidRPr="00641053">
        <w:rPr>
          <w:rFonts w:ascii="Arial" w:hAnsi="Arial" w:cs="Arial"/>
          <w:sz w:val="24"/>
          <w:szCs w:val="24"/>
        </w:rPr>
        <w:t xml:space="preserve"> por la administración pública municipal d</w:t>
      </w:r>
      <w:r w:rsidR="00C060BA" w:rsidRPr="00641053">
        <w:rPr>
          <w:rFonts w:ascii="Arial" w:hAnsi="Arial" w:cs="Arial"/>
          <w:sz w:val="24"/>
          <w:szCs w:val="24"/>
        </w:rPr>
        <w:t>e conformidad al Sistema de Clasificación Industrial de América del Norte (SCIAN) publicado por el Instituto Nacional de Inform</w:t>
      </w:r>
      <w:r w:rsidR="00B2504A" w:rsidRPr="00641053">
        <w:rPr>
          <w:rFonts w:ascii="Arial" w:hAnsi="Arial" w:cs="Arial"/>
          <w:sz w:val="24"/>
          <w:szCs w:val="24"/>
        </w:rPr>
        <w:t>ación Estadística y Geográfica.</w:t>
      </w:r>
    </w:p>
    <w:p w:rsidR="00EF49E9" w:rsidRPr="00641053" w:rsidRDefault="000C7B74">
      <w:pPr>
        <w:numPr>
          <w:ilvl w:val="0"/>
          <w:numId w:val="14"/>
        </w:numPr>
        <w:spacing w:after="0"/>
        <w:jc w:val="both"/>
        <w:rPr>
          <w:rFonts w:ascii="Arial" w:hAnsi="Arial" w:cs="Arial"/>
          <w:sz w:val="24"/>
          <w:szCs w:val="24"/>
        </w:rPr>
      </w:pPr>
      <w:r w:rsidRPr="00641053">
        <w:rPr>
          <w:rFonts w:ascii="Arial" w:eastAsia="Arial" w:hAnsi="Arial" w:cs="Arial"/>
          <w:b/>
          <w:sz w:val="24"/>
          <w:szCs w:val="24"/>
        </w:rPr>
        <w:t>Certificado Electrónico.</w:t>
      </w:r>
      <w:r w:rsidRPr="00641053">
        <w:rPr>
          <w:rFonts w:ascii="Arial" w:eastAsia="Arial" w:hAnsi="Arial" w:cs="Arial"/>
          <w:sz w:val="24"/>
          <w:szCs w:val="24"/>
        </w:rPr>
        <w:t xml:space="preserve"> Documento firmado por el servidor público mediante Firma Electrónica;</w:t>
      </w:r>
    </w:p>
    <w:p w:rsidR="00A66D9E" w:rsidRPr="00641053" w:rsidRDefault="00A66D9E">
      <w:pPr>
        <w:numPr>
          <w:ilvl w:val="0"/>
          <w:numId w:val="14"/>
        </w:numPr>
        <w:spacing w:after="0"/>
        <w:jc w:val="both"/>
        <w:rPr>
          <w:rFonts w:ascii="Arial" w:hAnsi="Arial" w:cs="Arial"/>
          <w:sz w:val="24"/>
          <w:szCs w:val="24"/>
        </w:rPr>
      </w:pPr>
      <w:r w:rsidRPr="00641053">
        <w:rPr>
          <w:rFonts w:ascii="Arial" w:eastAsia="Arial" w:hAnsi="Arial" w:cs="Arial"/>
          <w:b/>
          <w:sz w:val="24"/>
          <w:szCs w:val="24"/>
        </w:rPr>
        <w:t>CONAMER:</w:t>
      </w:r>
      <w:r w:rsidRPr="00641053">
        <w:rPr>
          <w:rFonts w:ascii="Arial" w:hAnsi="Arial" w:cs="Arial"/>
          <w:sz w:val="24"/>
          <w:szCs w:val="24"/>
        </w:rPr>
        <w:t xml:space="preserve"> Comisión Nacional de Mejora Regulatoria como Órgano Administrativo Desconcentrado de la Secretaria de Economía.</w:t>
      </w:r>
    </w:p>
    <w:p w:rsidR="00EF49E9" w:rsidRDefault="000C7B74">
      <w:pPr>
        <w:numPr>
          <w:ilvl w:val="0"/>
          <w:numId w:val="14"/>
        </w:numPr>
        <w:spacing w:after="0"/>
        <w:jc w:val="both"/>
        <w:rPr>
          <w:sz w:val="24"/>
          <w:szCs w:val="24"/>
        </w:rPr>
      </w:pPr>
      <w:r w:rsidRPr="00641053">
        <w:rPr>
          <w:rFonts w:ascii="Arial" w:eastAsia="Arial" w:hAnsi="Arial" w:cs="Arial"/>
          <w:b/>
          <w:sz w:val="24"/>
          <w:szCs w:val="24"/>
        </w:rPr>
        <w:t>Código QR.</w:t>
      </w:r>
      <w:r w:rsidRPr="00641053">
        <w:rPr>
          <w:rFonts w:ascii="Arial" w:eastAsia="Arial" w:hAnsi="Arial" w:cs="Arial"/>
          <w:sz w:val="24"/>
          <w:szCs w:val="24"/>
        </w:rPr>
        <w:t xml:space="preserve"> Patrón gráfico único que almacena</w:t>
      </w:r>
      <w:r>
        <w:rPr>
          <w:rFonts w:ascii="Arial" w:eastAsia="Arial" w:hAnsi="Arial" w:cs="Arial"/>
          <w:sz w:val="24"/>
          <w:szCs w:val="24"/>
        </w:rPr>
        <w:t xml:space="preserve"> información para la validación de un certificado electrónico o documento físico que lo contiene;</w:t>
      </w:r>
    </w:p>
    <w:p w:rsidR="00EF49E9" w:rsidRPr="00641053" w:rsidRDefault="000C7B74">
      <w:pPr>
        <w:numPr>
          <w:ilvl w:val="0"/>
          <w:numId w:val="14"/>
        </w:numPr>
        <w:spacing w:after="0"/>
        <w:jc w:val="both"/>
        <w:rPr>
          <w:rFonts w:ascii="Arial" w:hAnsi="Arial" w:cs="Arial"/>
          <w:sz w:val="24"/>
          <w:szCs w:val="24"/>
        </w:rPr>
      </w:pPr>
      <w:r>
        <w:rPr>
          <w:rFonts w:ascii="Arial" w:eastAsia="Arial" w:hAnsi="Arial" w:cs="Arial"/>
          <w:b/>
          <w:sz w:val="24"/>
          <w:szCs w:val="24"/>
        </w:rPr>
        <w:t>Firma electrónica.</w:t>
      </w:r>
      <w:r>
        <w:rPr>
          <w:rFonts w:ascii="Arial" w:eastAsia="Arial" w:hAnsi="Arial" w:cs="Arial"/>
          <w:sz w:val="24"/>
          <w:szCs w:val="24"/>
        </w:rPr>
        <w:t xml:space="preserve"> Los datos que en forma electrónica son vinculados o asociados a un mensaje de datos y que corresponden inequívocamente al firmante con la finalidad de asegurar la integridad y autenticidad del mismo y </w:t>
      </w:r>
      <w:r w:rsidRPr="00641053">
        <w:rPr>
          <w:rFonts w:ascii="Arial" w:eastAsia="Arial" w:hAnsi="Arial" w:cs="Arial"/>
          <w:sz w:val="24"/>
          <w:szCs w:val="24"/>
        </w:rPr>
        <w:t>que será únicamente emitida por la autoridad certificadora conforme a la legislación correspondiente;</w:t>
      </w:r>
    </w:p>
    <w:p w:rsidR="00236EDB" w:rsidRPr="00641053" w:rsidRDefault="00236EDB">
      <w:pPr>
        <w:numPr>
          <w:ilvl w:val="0"/>
          <w:numId w:val="14"/>
        </w:numPr>
        <w:spacing w:after="0"/>
        <w:jc w:val="both"/>
        <w:rPr>
          <w:rFonts w:ascii="Arial" w:hAnsi="Arial" w:cs="Arial"/>
          <w:sz w:val="24"/>
          <w:szCs w:val="24"/>
        </w:rPr>
      </w:pPr>
      <w:r w:rsidRPr="00641053">
        <w:rPr>
          <w:rFonts w:ascii="Arial" w:hAnsi="Arial" w:cs="Arial"/>
          <w:b/>
          <w:sz w:val="24"/>
          <w:szCs w:val="24"/>
        </w:rPr>
        <w:t>FUA:</w:t>
      </w:r>
      <w:r w:rsidRPr="00641053">
        <w:rPr>
          <w:rFonts w:ascii="Arial" w:hAnsi="Arial" w:cs="Arial"/>
          <w:sz w:val="24"/>
          <w:szCs w:val="24"/>
        </w:rPr>
        <w:t xml:space="preserve"> Formato Único de apertura</w:t>
      </w:r>
      <w:r w:rsidR="009D652D" w:rsidRPr="00641053">
        <w:rPr>
          <w:rFonts w:ascii="Arial" w:hAnsi="Arial" w:cs="Arial"/>
          <w:sz w:val="24"/>
          <w:szCs w:val="24"/>
        </w:rPr>
        <w:t xml:space="preserve">, ya sea en formato físico o a través de formularios </w:t>
      </w:r>
      <w:r w:rsidR="000745BA" w:rsidRPr="00641053">
        <w:rPr>
          <w:rFonts w:ascii="Arial" w:hAnsi="Arial" w:cs="Arial"/>
          <w:sz w:val="24"/>
          <w:szCs w:val="24"/>
        </w:rPr>
        <w:t xml:space="preserve">en plataformas </w:t>
      </w:r>
      <w:r w:rsidR="00997F21" w:rsidRPr="00641053">
        <w:rPr>
          <w:rFonts w:ascii="Arial" w:hAnsi="Arial" w:cs="Arial"/>
          <w:sz w:val="24"/>
          <w:szCs w:val="24"/>
        </w:rPr>
        <w:t>digitales</w:t>
      </w:r>
      <w:r w:rsidR="000745BA" w:rsidRPr="00641053">
        <w:rPr>
          <w:rFonts w:ascii="Arial" w:hAnsi="Arial" w:cs="Arial"/>
          <w:sz w:val="24"/>
          <w:szCs w:val="24"/>
        </w:rPr>
        <w:t>,</w:t>
      </w:r>
      <w:r w:rsidR="009D652D" w:rsidRPr="00641053">
        <w:rPr>
          <w:rFonts w:ascii="Arial" w:hAnsi="Arial" w:cs="Arial"/>
          <w:sz w:val="24"/>
          <w:szCs w:val="24"/>
        </w:rPr>
        <w:t xml:space="preserve">es </w:t>
      </w:r>
      <w:r w:rsidR="00B2504A" w:rsidRPr="00641053">
        <w:rPr>
          <w:rFonts w:ascii="Arial" w:hAnsi="Arial" w:cs="Arial"/>
          <w:sz w:val="24"/>
          <w:szCs w:val="24"/>
        </w:rPr>
        <w:t>utilizado</w:t>
      </w:r>
      <w:r w:rsidRPr="00641053">
        <w:rPr>
          <w:rFonts w:ascii="Arial" w:hAnsi="Arial" w:cs="Arial"/>
          <w:sz w:val="24"/>
          <w:szCs w:val="24"/>
        </w:rPr>
        <w:t xml:space="preserve"> para la gestión </w:t>
      </w:r>
      <w:r w:rsidR="00B2504A" w:rsidRPr="00641053">
        <w:rPr>
          <w:rFonts w:ascii="Arial" w:hAnsi="Arial" w:cs="Arial"/>
          <w:sz w:val="24"/>
          <w:szCs w:val="24"/>
        </w:rPr>
        <w:t>de diversos trámites integrados con la finalidad de obtener una licencia de giro para la apertura de un negocio de bajo o moderado riesgo</w:t>
      </w:r>
      <w:r w:rsidRPr="00641053">
        <w:rPr>
          <w:rFonts w:ascii="Arial" w:hAnsi="Arial" w:cs="Arial"/>
          <w:sz w:val="24"/>
          <w:szCs w:val="24"/>
        </w:rPr>
        <w:t xml:space="preserve">. </w:t>
      </w:r>
    </w:p>
    <w:p w:rsidR="00EF49E9" w:rsidRPr="005F3FD8" w:rsidRDefault="000C7B74">
      <w:pPr>
        <w:numPr>
          <w:ilvl w:val="0"/>
          <w:numId w:val="14"/>
        </w:numPr>
        <w:spacing w:after="0"/>
        <w:jc w:val="both"/>
        <w:rPr>
          <w:rFonts w:ascii="Arial" w:hAnsi="Arial" w:cs="Arial"/>
          <w:sz w:val="24"/>
          <w:szCs w:val="24"/>
        </w:rPr>
      </w:pPr>
      <w:bookmarkStart w:id="0" w:name="_gjdgxs" w:colFirst="0" w:colLast="0"/>
      <w:bookmarkEnd w:id="0"/>
      <w:r w:rsidRPr="005F3FD8">
        <w:rPr>
          <w:rFonts w:ascii="Arial" w:eastAsia="Arial" w:hAnsi="Arial" w:cs="Arial"/>
          <w:b/>
          <w:sz w:val="24"/>
          <w:szCs w:val="24"/>
        </w:rPr>
        <w:t>Ley General.</w:t>
      </w:r>
      <w:r w:rsidRPr="005F3FD8">
        <w:rPr>
          <w:rFonts w:ascii="Arial" w:eastAsia="Arial" w:hAnsi="Arial" w:cs="Arial"/>
          <w:sz w:val="24"/>
          <w:szCs w:val="24"/>
        </w:rPr>
        <w:t xml:space="preserve"> Ley General de Mejora Regulatoria;</w:t>
      </w:r>
    </w:p>
    <w:p w:rsidR="00EF49E9" w:rsidRPr="005F3FD8" w:rsidRDefault="000C7B74">
      <w:pPr>
        <w:numPr>
          <w:ilvl w:val="0"/>
          <w:numId w:val="14"/>
        </w:numPr>
        <w:spacing w:after="0"/>
        <w:jc w:val="both"/>
        <w:rPr>
          <w:rFonts w:ascii="Arial" w:hAnsi="Arial" w:cs="Arial"/>
          <w:sz w:val="24"/>
          <w:szCs w:val="24"/>
        </w:rPr>
      </w:pPr>
      <w:bookmarkStart w:id="1" w:name="_30j0zll" w:colFirst="0" w:colLast="0"/>
      <w:bookmarkEnd w:id="1"/>
      <w:r w:rsidRPr="005F3FD8">
        <w:rPr>
          <w:rFonts w:ascii="Arial" w:eastAsia="Arial" w:hAnsi="Arial" w:cs="Arial"/>
          <w:b/>
          <w:sz w:val="24"/>
          <w:szCs w:val="24"/>
        </w:rPr>
        <w:t xml:space="preserve">Ley Estatal. </w:t>
      </w:r>
      <w:r w:rsidRPr="005F3FD8">
        <w:rPr>
          <w:rFonts w:ascii="Arial" w:eastAsia="Arial" w:hAnsi="Arial" w:cs="Arial"/>
          <w:sz w:val="24"/>
          <w:szCs w:val="24"/>
        </w:rPr>
        <w:t>Ley de Mejora Regulatoria para el Estado de Jalisco y sus Municipios;</w:t>
      </w:r>
    </w:p>
    <w:p w:rsidR="00D20982" w:rsidRPr="00641053" w:rsidRDefault="00D20982">
      <w:pPr>
        <w:numPr>
          <w:ilvl w:val="0"/>
          <w:numId w:val="14"/>
        </w:numPr>
        <w:spacing w:after="0"/>
        <w:jc w:val="both"/>
        <w:rPr>
          <w:rFonts w:ascii="Arial" w:hAnsi="Arial" w:cs="Arial"/>
          <w:sz w:val="24"/>
          <w:szCs w:val="24"/>
        </w:rPr>
      </w:pPr>
      <w:r w:rsidRPr="00641053">
        <w:rPr>
          <w:rFonts w:ascii="Arial" w:eastAsia="Arial" w:hAnsi="Arial" w:cs="Arial"/>
          <w:b/>
          <w:sz w:val="24"/>
          <w:szCs w:val="24"/>
        </w:rPr>
        <w:t>Manual de operación SARE:</w:t>
      </w:r>
      <w:r w:rsidRPr="00641053">
        <w:rPr>
          <w:rFonts w:ascii="Arial" w:hAnsi="Arial" w:cs="Arial"/>
          <w:sz w:val="24"/>
          <w:szCs w:val="24"/>
        </w:rPr>
        <w:t xml:space="preserve"> Disposiciones que regulan el procedimiento a seguir desde que ingresa un trámite a la Ventanilla SARE</w:t>
      </w:r>
      <w:r w:rsidR="00C060BA" w:rsidRPr="00641053">
        <w:rPr>
          <w:rFonts w:ascii="Arial" w:hAnsi="Arial" w:cs="Arial"/>
          <w:sz w:val="24"/>
          <w:szCs w:val="24"/>
        </w:rPr>
        <w:t xml:space="preserve"> hasta que se emite la licencia</w:t>
      </w:r>
      <w:r w:rsidRPr="00641053">
        <w:rPr>
          <w:rFonts w:ascii="Arial" w:hAnsi="Arial" w:cs="Arial"/>
          <w:sz w:val="24"/>
          <w:szCs w:val="24"/>
        </w:rPr>
        <w:t xml:space="preserve"> de giro a los ciudadanos interesados.</w:t>
      </w:r>
    </w:p>
    <w:p w:rsidR="00F124F9" w:rsidRDefault="00F124F9" w:rsidP="00F817B4">
      <w:pPr>
        <w:numPr>
          <w:ilvl w:val="0"/>
          <w:numId w:val="14"/>
        </w:numPr>
        <w:spacing w:after="0"/>
        <w:jc w:val="both"/>
        <w:rPr>
          <w:rFonts w:ascii="Arial" w:hAnsi="Arial" w:cs="Arial"/>
          <w:sz w:val="24"/>
          <w:szCs w:val="24"/>
        </w:rPr>
      </w:pPr>
      <w:bookmarkStart w:id="2" w:name="_Hlk52361505"/>
      <w:r w:rsidRPr="005F3FD8">
        <w:rPr>
          <w:rFonts w:ascii="Arial" w:eastAsia="Arial" w:hAnsi="Arial" w:cs="Arial"/>
          <w:b/>
          <w:sz w:val="24"/>
          <w:szCs w:val="24"/>
        </w:rPr>
        <w:t>Mecanismos de identificación del Estado de Jalisco</w:t>
      </w:r>
      <w:bookmarkEnd w:id="2"/>
      <w:r w:rsidRPr="005F3FD8">
        <w:rPr>
          <w:rFonts w:ascii="Arial" w:eastAsia="Arial" w:hAnsi="Arial" w:cs="Arial"/>
          <w:b/>
          <w:sz w:val="24"/>
          <w:szCs w:val="24"/>
        </w:rPr>
        <w:t>.</w:t>
      </w:r>
      <w:r w:rsidR="00411929" w:rsidRPr="005F3FD8">
        <w:rPr>
          <w:rFonts w:ascii="Arial" w:hAnsi="Arial" w:cs="Arial"/>
          <w:sz w:val="24"/>
          <w:szCs w:val="24"/>
        </w:rPr>
        <w:t xml:space="preserve"> Son aquellos mecanismos que se encuentran regulados en el convenio </w:t>
      </w:r>
      <w:r w:rsidR="00F817B4" w:rsidRPr="005F3FD8">
        <w:rPr>
          <w:rFonts w:ascii="Arial" w:hAnsi="Arial" w:cs="Arial"/>
          <w:sz w:val="24"/>
          <w:szCs w:val="24"/>
        </w:rPr>
        <w:t>Acuerdo DIELAG ACU 050/2020 del Gobernador</w:t>
      </w:r>
      <w:r w:rsidR="00F817B4" w:rsidRPr="00F817B4">
        <w:rPr>
          <w:rFonts w:ascii="Arial" w:hAnsi="Arial" w:cs="Arial"/>
          <w:sz w:val="24"/>
          <w:szCs w:val="24"/>
        </w:rPr>
        <w:t xml:space="preserve"> Constitucional del Estado de Jalisco, “que expide las disposiciones generales que establecen los mecanismos de gobernanza de información, identificación digital y control de acceso que deberán de observar las dependencias y entidades de la Administración Pública Estatal”</w:t>
      </w:r>
    </w:p>
    <w:p w:rsidR="00EF49E9" w:rsidRPr="006D1C55" w:rsidRDefault="000C7B74" w:rsidP="006D1C55">
      <w:pPr>
        <w:numPr>
          <w:ilvl w:val="0"/>
          <w:numId w:val="14"/>
        </w:numPr>
        <w:spacing w:after="0"/>
        <w:jc w:val="both"/>
        <w:rPr>
          <w:sz w:val="24"/>
          <w:szCs w:val="24"/>
        </w:rPr>
      </w:pPr>
      <w:r w:rsidRPr="00411929">
        <w:rPr>
          <w:rFonts w:ascii="Arial" w:eastAsia="Arial" w:hAnsi="Arial" w:cs="Arial"/>
          <w:b/>
          <w:sz w:val="24"/>
          <w:szCs w:val="24"/>
        </w:rPr>
        <w:t xml:space="preserve">Plataforma Digital. </w:t>
      </w:r>
      <w:r w:rsidRPr="00411929">
        <w:rPr>
          <w:rFonts w:ascii="Arial" w:eastAsia="Arial" w:hAnsi="Arial" w:cs="Arial"/>
          <w:sz w:val="24"/>
          <w:szCs w:val="24"/>
        </w:rPr>
        <w:t>Conjunto de sistemas del Municipio con vinculación jurídica que permite la ejecución</w:t>
      </w:r>
      <w:r>
        <w:rPr>
          <w:rFonts w:ascii="Arial" w:eastAsia="Arial" w:hAnsi="Arial" w:cs="Arial"/>
          <w:sz w:val="24"/>
          <w:szCs w:val="24"/>
        </w:rPr>
        <w:t xml:space="preserve"> de diversas aplicaciones bajo un mismo entorno, dando a los particulares la posibilidad de acceder a ellas a través de Internet.</w:t>
      </w:r>
    </w:p>
    <w:p w:rsidR="00EF49E9" w:rsidRDefault="000C7B74">
      <w:pPr>
        <w:numPr>
          <w:ilvl w:val="0"/>
          <w:numId w:val="14"/>
        </w:numPr>
        <w:spacing w:after="0"/>
        <w:jc w:val="both"/>
        <w:rPr>
          <w:sz w:val="24"/>
          <w:szCs w:val="24"/>
        </w:rPr>
      </w:pPr>
      <w:r>
        <w:rPr>
          <w:rFonts w:ascii="Arial" w:eastAsia="Arial" w:hAnsi="Arial" w:cs="Arial"/>
          <w:b/>
          <w:sz w:val="24"/>
          <w:szCs w:val="24"/>
        </w:rPr>
        <w:t xml:space="preserve">SARE. </w:t>
      </w:r>
      <w:r>
        <w:rPr>
          <w:rFonts w:ascii="Arial" w:eastAsia="Arial" w:hAnsi="Arial" w:cs="Arial"/>
          <w:sz w:val="24"/>
          <w:szCs w:val="24"/>
        </w:rPr>
        <w:t>Sistema de Apertura Rápida de Empresas;</w:t>
      </w:r>
    </w:p>
    <w:p w:rsidR="00EF49E9" w:rsidRPr="006D1C55" w:rsidRDefault="000C7B74" w:rsidP="006D1C55">
      <w:pPr>
        <w:numPr>
          <w:ilvl w:val="0"/>
          <w:numId w:val="14"/>
        </w:numPr>
        <w:spacing w:after="0"/>
        <w:jc w:val="both"/>
        <w:rPr>
          <w:sz w:val="24"/>
          <w:szCs w:val="24"/>
        </w:rPr>
      </w:pPr>
      <w:r>
        <w:rPr>
          <w:rFonts w:ascii="Arial" w:eastAsia="Arial" w:hAnsi="Arial" w:cs="Arial"/>
          <w:b/>
          <w:sz w:val="24"/>
          <w:szCs w:val="24"/>
        </w:rPr>
        <w:lastRenderedPageBreak/>
        <w:t xml:space="preserve">SIP. </w:t>
      </w:r>
      <w:r>
        <w:rPr>
          <w:rFonts w:ascii="Arial" w:eastAsia="Arial" w:hAnsi="Arial" w:cs="Arial"/>
          <w:sz w:val="24"/>
          <w:szCs w:val="24"/>
        </w:rPr>
        <w:t xml:space="preserve">Sistema de Identificación Personal, que esunmedio por el cual el usuario apertura una cuenta en el sistema digital del Municipio y posteriormente se corrobora su identidad en alguna de las dependencias, mediante el cotejo e integración de sus datos o documentos a un expediente electrónico, para lo cual el Gobierno Municipal determinará el método de identificación o acreditación idóneo, mismo que deberá de garantizar la seguridad de la información de los usuarios;  </w:t>
      </w:r>
    </w:p>
    <w:p w:rsidR="00EF49E9" w:rsidRPr="00236EDB" w:rsidRDefault="000C7B74">
      <w:pPr>
        <w:numPr>
          <w:ilvl w:val="0"/>
          <w:numId w:val="14"/>
        </w:numPr>
        <w:spacing w:after="0"/>
        <w:jc w:val="both"/>
        <w:rPr>
          <w:sz w:val="24"/>
          <w:szCs w:val="24"/>
        </w:rPr>
      </w:pPr>
      <w:r>
        <w:rPr>
          <w:rFonts w:ascii="Arial" w:eastAsia="Arial" w:hAnsi="Arial" w:cs="Arial"/>
          <w:b/>
          <w:sz w:val="24"/>
          <w:szCs w:val="24"/>
        </w:rPr>
        <w:t>Ventanilla Especializada.</w:t>
      </w:r>
      <w:r>
        <w:rPr>
          <w:rFonts w:ascii="Arial" w:eastAsia="Arial" w:hAnsi="Arial" w:cs="Arial"/>
          <w:sz w:val="24"/>
          <w:szCs w:val="24"/>
        </w:rPr>
        <w:t xml:space="preserve"> Mecanismo de gestión para la custodia de información digital, simplificación y agilización de actos administrativos, a través de la cual se brinda consulta y asesoría al ciudadano como centro de inclusión digital, así como para la tramitación digital de licenc</w:t>
      </w:r>
      <w:r w:rsidR="00236EDB">
        <w:rPr>
          <w:rFonts w:ascii="Arial" w:eastAsia="Arial" w:hAnsi="Arial" w:cs="Arial"/>
          <w:sz w:val="24"/>
          <w:szCs w:val="24"/>
        </w:rPr>
        <w:t>ias, permisos o autorizaciones.</w:t>
      </w:r>
    </w:p>
    <w:p w:rsidR="00236EDB" w:rsidRPr="00641053" w:rsidRDefault="00236EDB" w:rsidP="00236EDB">
      <w:pPr>
        <w:numPr>
          <w:ilvl w:val="0"/>
          <w:numId w:val="14"/>
        </w:numPr>
        <w:spacing w:after="0"/>
        <w:jc w:val="both"/>
        <w:rPr>
          <w:rFonts w:ascii="Arial" w:hAnsi="Arial" w:cs="Arial"/>
          <w:sz w:val="24"/>
          <w:szCs w:val="24"/>
        </w:rPr>
      </w:pPr>
      <w:r w:rsidRPr="00641053">
        <w:rPr>
          <w:rFonts w:ascii="Arial" w:eastAsia="Arial" w:hAnsi="Arial" w:cs="Arial"/>
          <w:b/>
          <w:sz w:val="24"/>
          <w:szCs w:val="24"/>
        </w:rPr>
        <w:t>Ventanilla SARE</w:t>
      </w:r>
      <w:r w:rsidR="005F3FD8" w:rsidRPr="00641053">
        <w:rPr>
          <w:rFonts w:ascii="Arial" w:eastAsia="Arial" w:hAnsi="Arial" w:cs="Arial"/>
          <w:b/>
          <w:sz w:val="24"/>
          <w:szCs w:val="24"/>
        </w:rPr>
        <w:t>.</w:t>
      </w:r>
      <w:r w:rsidRPr="00641053">
        <w:rPr>
          <w:rFonts w:ascii="Arial" w:hAnsi="Arial" w:cs="Arial"/>
          <w:sz w:val="24"/>
          <w:szCs w:val="24"/>
        </w:rPr>
        <w:t xml:space="preserve"> Ventanilla </w:t>
      </w:r>
      <w:r w:rsidR="00600902" w:rsidRPr="00641053">
        <w:rPr>
          <w:rFonts w:ascii="Arial" w:hAnsi="Arial" w:cs="Arial"/>
          <w:sz w:val="24"/>
          <w:szCs w:val="24"/>
        </w:rPr>
        <w:t xml:space="preserve">única </w:t>
      </w:r>
      <w:r w:rsidRPr="00641053">
        <w:rPr>
          <w:rFonts w:ascii="Arial" w:hAnsi="Arial" w:cs="Arial"/>
          <w:sz w:val="24"/>
          <w:szCs w:val="24"/>
        </w:rPr>
        <w:t>encargada de concentrar trámites y servicios re</w:t>
      </w:r>
      <w:r w:rsidR="00D20982" w:rsidRPr="00641053">
        <w:rPr>
          <w:rFonts w:ascii="Arial" w:hAnsi="Arial" w:cs="Arial"/>
          <w:sz w:val="24"/>
          <w:szCs w:val="24"/>
        </w:rPr>
        <w:t>lacionados con la apertura de</w:t>
      </w:r>
      <w:r w:rsidRPr="00641053">
        <w:rPr>
          <w:rFonts w:ascii="Arial" w:hAnsi="Arial" w:cs="Arial"/>
          <w:sz w:val="24"/>
          <w:szCs w:val="24"/>
        </w:rPr>
        <w:t xml:space="preserve"> negocio</w:t>
      </w:r>
      <w:r w:rsidR="00D20982" w:rsidRPr="00641053">
        <w:rPr>
          <w:rFonts w:ascii="Arial" w:hAnsi="Arial" w:cs="Arial"/>
          <w:sz w:val="24"/>
          <w:szCs w:val="24"/>
        </w:rPr>
        <w:t>s establecidos en el catálogo de giros SARE</w:t>
      </w:r>
      <w:r w:rsidRPr="00641053">
        <w:rPr>
          <w:rFonts w:ascii="Arial" w:hAnsi="Arial" w:cs="Arial"/>
          <w:sz w:val="24"/>
          <w:szCs w:val="24"/>
        </w:rPr>
        <w:t xml:space="preserve">, recibiendolas solicitudes </w:t>
      </w:r>
      <w:r w:rsidR="00D20982" w:rsidRPr="00641053">
        <w:rPr>
          <w:rFonts w:ascii="Arial" w:hAnsi="Arial" w:cs="Arial"/>
          <w:sz w:val="24"/>
          <w:szCs w:val="24"/>
        </w:rPr>
        <w:t>ya sea de forma física o electrónica y emitiendo sus resoluciones en un plazo máximo de 72 horas hábiles por la misma vía.</w:t>
      </w:r>
    </w:p>
    <w:p w:rsidR="00EF49E9" w:rsidRDefault="00EF49E9">
      <w:pPr>
        <w:spacing w:after="0"/>
        <w:jc w:val="center"/>
        <w:rPr>
          <w:rFonts w:ascii="Arial" w:eastAsia="Arial" w:hAnsi="Arial" w:cs="Arial"/>
          <w:b/>
          <w:sz w:val="24"/>
          <w:szCs w:val="24"/>
        </w:rPr>
      </w:pPr>
    </w:p>
    <w:p w:rsidR="00A45C3B" w:rsidRDefault="006D1C55" w:rsidP="00A45C3B">
      <w:pPr>
        <w:pStyle w:val="Ttulo2"/>
      </w:pPr>
      <w:r>
        <w:t>TÍTULO SEGUNDO</w:t>
      </w:r>
      <w:r w:rsidR="00CF60BA">
        <w:t xml:space="preserve">- </w:t>
      </w:r>
      <w:r w:rsidR="00534B74">
        <w:t>Para un Gobierno Digital</w:t>
      </w:r>
    </w:p>
    <w:p w:rsidR="00CF60BA" w:rsidRDefault="00CF60BA" w:rsidP="00CF60BA">
      <w:pPr>
        <w:pStyle w:val="Ttulo3"/>
      </w:pPr>
      <w:r>
        <w:t xml:space="preserve">Capítulo I </w:t>
      </w:r>
      <w:r w:rsidR="00F63AEF">
        <w:t>–</w:t>
      </w:r>
      <w:r w:rsidR="00BE1C5E">
        <w:t>Generalidades del Proceso E</w:t>
      </w:r>
      <w:r w:rsidR="00F63AEF">
        <w:t>lectrónico</w:t>
      </w:r>
    </w:p>
    <w:p w:rsidR="00CF60BA" w:rsidRDefault="00CF60BA" w:rsidP="00CF60BA">
      <w:pPr>
        <w:spacing w:after="0"/>
        <w:jc w:val="center"/>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4</w:t>
      </w:r>
      <w:r w:rsidR="00CF60BA">
        <w:rPr>
          <w:rFonts w:ascii="Arial" w:eastAsia="Arial" w:hAnsi="Arial" w:cs="Arial"/>
          <w:b/>
          <w:sz w:val="24"/>
          <w:szCs w:val="24"/>
        </w:rPr>
        <w:t xml:space="preserve">.- </w:t>
      </w:r>
      <w:r w:rsidR="00CF60BA">
        <w:rPr>
          <w:rFonts w:ascii="Arial" w:eastAsia="Arial" w:hAnsi="Arial" w:cs="Arial"/>
          <w:sz w:val="24"/>
          <w:szCs w:val="24"/>
        </w:rPr>
        <w:t xml:space="preserve">Lo previsto en el presente capítulo rige únicamente los procedimientos que se emitan de manera digital.   </w:t>
      </w:r>
    </w:p>
    <w:p w:rsidR="00CF60BA" w:rsidRDefault="00CF60BA" w:rsidP="00CF60BA">
      <w:pPr>
        <w:spacing w:after="0"/>
        <w:jc w:val="both"/>
        <w:rPr>
          <w:rFonts w:ascii="Arial" w:eastAsia="Arial" w:hAnsi="Arial" w:cs="Arial"/>
          <w:sz w:val="24"/>
          <w:szCs w:val="24"/>
        </w:rPr>
      </w:pPr>
    </w:p>
    <w:p w:rsidR="00641053" w:rsidRDefault="00380099" w:rsidP="00CF60BA">
      <w:pPr>
        <w:spacing w:after="0"/>
        <w:jc w:val="both"/>
        <w:rPr>
          <w:rFonts w:ascii="Arial" w:eastAsia="Arial" w:hAnsi="Arial" w:cs="Arial"/>
          <w:sz w:val="24"/>
          <w:szCs w:val="24"/>
        </w:rPr>
      </w:pPr>
      <w:r>
        <w:rPr>
          <w:rFonts w:ascii="Arial" w:eastAsia="Arial" w:hAnsi="Arial" w:cs="Arial"/>
          <w:b/>
          <w:sz w:val="24"/>
          <w:szCs w:val="24"/>
        </w:rPr>
        <w:t>Artículo 5</w:t>
      </w:r>
      <w:r w:rsidR="00CF60BA">
        <w:rPr>
          <w:rFonts w:ascii="Arial" w:eastAsia="Arial" w:hAnsi="Arial" w:cs="Arial"/>
          <w:b/>
          <w:sz w:val="24"/>
          <w:szCs w:val="24"/>
        </w:rPr>
        <w:t>.-</w:t>
      </w:r>
      <w:r w:rsidR="00641053">
        <w:rPr>
          <w:rFonts w:ascii="Arial" w:eastAsia="Arial" w:hAnsi="Arial" w:cs="Arial"/>
          <w:sz w:val="24"/>
          <w:szCs w:val="24"/>
        </w:rPr>
        <w:t xml:space="preserve"> El municipio privilegiará los sistemas de comunicación digitales para asegurar la expedites y celeridad en los procesos administrativos debiendo proveer los mecanismos idóneos para realizar dicha interacción.</w:t>
      </w:r>
    </w:p>
    <w:p w:rsidR="00641053" w:rsidRDefault="00641053" w:rsidP="00CF60BA">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6</w:t>
      </w:r>
      <w:r w:rsidR="00CF60BA">
        <w:rPr>
          <w:rFonts w:ascii="Arial" w:eastAsia="Arial" w:hAnsi="Arial" w:cs="Arial"/>
          <w:b/>
          <w:sz w:val="24"/>
          <w:szCs w:val="24"/>
        </w:rPr>
        <w:t>.-</w:t>
      </w:r>
      <w:r w:rsidR="00CF60BA">
        <w:rPr>
          <w:rFonts w:ascii="Arial" w:eastAsia="Arial" w:hAnsi="Arial" w:cs="Arial"/>
          <w:sz w:val="24"/>
          <w:szCs w:val="24"/>
        </w:rPr>
        <w:t xml:space="preserve"> En los sistema</w:t>
      </w:r>
      <w:r w:rsidR="00F63AEF">
        <w:rPr>
          <w:rFonts w:ascii="Arial" w:eastAsia="Arial" w:hAnsi="Arial" w:cs="Arial"/>
          <w:sz w:val="24"/>
          <w:szCs w:val="24"/>
        </w:rPr>
        <w:t>s</w:t>
      </w:r>
      <w:r w:rsidR="00CF60BA">
        <w:rPr>
          <w:rFonts w:ascii="Arial" w:eastAsia="Arial" w:hAnsi="Arial" w:cs="Arial"/>
          <w:sz w:val="24"/>
          <w:szCs w:val="24"/>
        </w:rPr>
        <w:t xml:space="preserve"> digitales </w:t>
      </w:r>
      <w:r w:rsidR="00BE1C5E">
        <w:rPr>
          <w:rFonts w:ascii="Arial" w:eastAsia="Arial" w:hAnsi="Arial" w:cs="Arial"/>
          <w:sz w:val="24"/>
          <w:szCs w:val="24"/>
        </w:rPr>
        <w:t xml:space="preserve">que el municipio provea </w:t>
      </w:r>
      <w:r w:rsidR="00CF60BA">
        <w:rPr>
          <w:rFonts w:ascii="Arial" w:eastAsia="Arial" w:hAnsi="Arial" w:cs="Arial"/>
          <w:sz w:val="24"/>
          <w:szCs w:val="24"/>
        </w:rPr>
        <w:t>se deben establecer las medidas de seguridad que permitan garantizar la integridad, autenticidad y confidencialidad de la documentación, de las actuaciones electrónicas, del acuse de recibo electrónico y cualquier otro documento que se genere en los procesos de envío y recepción de información dentro de las plataformas digitales.</w:t>
      </w:r>
    </w:p>
    <w:p w:rsidR="00CF60BA" w:rsidRDefault="00CF60BA" w:rsidP="00CF60BA">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7</w:t>
      </w:r>
      <w:r w:rsidR="00CF60BA">
        <w:rPr>
          <w:rFonts w:ascii="Arial" w:eastAsia="Arial" w:hAnsi="Arial" w:cs="Arial"/>
          <w:b/>
          <w:sz w:val="24"/>
          <w:szCs w:val="24"/>
        </w:rPr>
        <w:t xml:space="preserve">.- </w:t>
      </w:r>
      <w:r w:rsidR="00CF60BA">
        <w:rPr>
          <w:rFonts w:ascii="Arial" w:eastAsia="Arial" w:hAnsi="Arial" w:cs="Arial"/>
          <w:sz w:val="24"/>
          <w:szCs w:val="24"/>
        </w:rPr>
        <w:t xml:space="preserve">Para que un mensaje de datos se considere enviado y recibido, se requiere de un acuse de recibo electrónico, generado por el sistema tecnológico o </w:t>
      </w:r>
      <w:r w:rsidR="00CF60BA">
        <w:rPr>
          <w:rFonts w:ascii="Arial" w:eastAsia="Arial" w:hAnsi="Arial" w:cs="Arial"/>
          <w:sz w:val="24"/>
          <w:szCs w:val="24"/>
        </w:rPr>
        <w:lastRenderedPageBreak/>
        <w:t xml:space="preserve">plataforma digital según sea el caso, lo anterior atendiendo al principio de recepción.   </w:t>
      </w:r>
    </w:p>
    <w:p w:rsidR="00CF60BA" w:rsidRDefault="00CF60BA" w:rsidP="00CF60BA">
      <w:pPr>
        <w:spacing w:after="0"/>
        <w:jc w:val="both"/>
        <w:rPr>
          <w:rFonts w:ascii="Arial" w:eastAsia="Arial" w:hAnsi="Arial" w:cs="Arial"/>
          <w:sz w:val="24"/>
          <w:szCs w:val="24"/>
        </w:rPr>
      </w:pPr>
    </w:p>
    <w:p w:rsidR="00CF60BA" w:rsidRDefault="00CF60BA" w:rsidP="00CF60BA">
      <w:pPr>
        <w:spacing w:after="0"/>
        <w:jc w:val="both"/>
        <w:rPr>
          <w:rFonts w:ascii="Arial" w:eastAsia="Arial" w:hAnsi="Arial" w:cs="Arial"/>
          <w:sz w:val="24"/>
          <w:szCs w:val="24"/>
        </w:rPr>
      </w:pPr>
      <w:r>
        <w:rPr>
          <w:rFonts w:ascii="Arial" w:eastAsia="Arial" w:hAnsi="Arial" w:cs="Arial"/>
          <w:sz w:val="24"/>
          <w:szCs w:val="24"/>
        </w:rPr>
        <w:t>De igual forma se consideran envi</w:t>
      </w:r>
      <w:r w:rsidR="00627D71">
        <w:rPr>
          <w:rFonts w:ascii="Arial" w:eastAsia="Arial" w:hAnsi="Arial" w:cs="Arial"/>
          <w:sz w:val="24"/>
          <w:szCs w:val="24"/>
        </w:rPr>
        <w:t>ados y recibidos los datos</w:t>
      </w:r>
      <w:r w:rsidR="00BE1C5E">
        <w:rPr>
          <w:rFonts w:ascii="Arial" w:eastAsia="Arial" w:hAnsi="Arial" w:cs="Arial"/>
          <w:sz w:val="24"/>
          <w:szCs w:val="24"/>
        </w:rPr>
        <w:t>,</w:t>
      </w:r>
      <w:r w:rsidR="00627D71">
        <w:rPr>
          <w:rFonts w:ascii="Arial" w:eastAsia="Arial" w:hAnsi="Arial" w:cs="Arial"/>
          <w:sz w:val="24"/>
          <w:szCs w:val="24"/>
        </w:rPr>
        <w:t xml:space="preserve"> si el trámite o acto administrativo pretendido se obtuvo al concluir los procesos electrónicos que correspondan.</w:t>
      </w:r>
    </w:p>
    <w:p w:rsidR="00CF60BA" w:rsidRDefault="00CF60BA" w:rsidP="00CF60BA">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8</w:t>
      </w:r>
      <w:r w:rsidR="00CF60BA">
        <w:rPr>
          <w:rFonts w:ascii="Arial" w:eastAsia="Arial" w:hAnsi="Arial" w:cs="Arial"/>
          <w:b/>
          <w:sz w:val="24"/>
          <w:szCs w:val="24"/>
        </w:rPr>
        <w:t xml:space="preserve">.- </w:t>
      </w:r>
      <w:r w:rsidR="00CF60BA">
        <w:rPr>
          <w:rFonts w:ascii="Arial" w:eastAsia="Arial" w:hAnsi="Arial" w:cs="Arial"/>
          <w:sz w:val="24"/>
          <w:szCs w:val="24"/>
        </w:rPr>
        <w:t xml:space="preserve">Cuando se realicen cualquiera de los actos regulados por este </w:t>
      </w:r>
      <w:r w:rsidR="00F63AEF">
        <w:rPr>
          <w:rFonts w:ascii="Arial" w:eastAsia="Arial" w:hAnsi="Arial" w:cs="Arial"/>
          <w:sz w:val="24"/>
          <w:szCs w:val="24"/>
        </w:rPr>
        <w:t>título</w:t>
      </w:r>
      <w:r w:rsidR="00CF60BA">
        <w:rPr>
          <w:rFonts w:ascii="Arial" w:eastAsia="Arial" w:hAnsi="Arial" w:cs="Arial"/>
          <w:sz w:val="24"/>
          <w:szCs w:val="24"/>
        </w:rPr>
        <w:t xml:space="preserve"> a través de un mensaje de datos enviado en hora o día inhábil, se tendrá por rea</w:t>
      </w:r>
      <w:r w:rsidR="00F63AEF">
        <w:rPr>
          <w:rFonts w:ascii="Arial" w:eastAsia="Arial" w:hAnsi="Arial" w:cs="Arial"/>
          <w:sz w:val="24"/>
          <w:szCs w:val="24"/>
        </w:rPr>
        <w:t xml:space="preserve">lizado en la primera hora </w:t>
      </w:r>
      <w:r w:rsidR="00CF60BA">
        <w:rPr>
          <w:rFonts w:ascii="Arial" w:eastAsia="Arial" w:hAnsi="Arial" w:cs="Arial"/>
          <w:sz w:val="24"/>
          <w:szCs w:val="24"/>
        </w:rPr>
        <w:t>del día hábil</w:t>
      </w:r>
      <w:r w:rsidR="00EE0BB6">
        <w:rPr>
          <w:rFonts w:ascii="Arial" w:eastAsia="Arial" w:hAnsi="Arial" w:cs="Arial"/>
          <w:sz w:val="24"/>
          <w:szCs w:val="24"/>
        </w:rPr>
        <w:t xml:space="preserve"> siguiente,</w:t>
      </w:r>
      <w:r w:rsidR="00CF60BA">
        <w:rPr>
          <w:rFonts w:ascii="Arial" w:eastAsia="Arial" w:hAnsi="Arial" w:cs="Arial"/>
          <w:sz w:val="24"/>
          <w:szCs w:val="24"/>
        </w:rPr>
        <w:t xml:space="preserve"> y se tendrán por no presentados cuando no </w:t>
      </w:r>
      <w:r w:rsidR="00627D71">
        <w:rPr>
          <w:rFonts w:ascii="Arial" w:eastAsia="Arial" w:hAnsi="Arial" w:cs="Arial"/>
          <w:sz w:val="24"/>
          <w:szCs w:val="24"/>
        </w:rPr>
        <w:t>se haya expresado la voluntad del solicitante por cualquiera de los medios de autentificación señalados en el presente reglamento.</w:t>
      </w:r>
    </w:p>
    <w:p w:rsidR="00CF60BA" w:rsidRDefault="00CF60BA" w:rsidP="00CF60BA">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9</w:t>
      </w:r>
      <w:r w:rsidR="00CF60BA">
        <w:rPr>
          <w:rFonts w:ascii="Arial" w:eastAsia="Arial" w:hAnsi="Arial" w:cs="Arial"/>
          <w:b/>
          <w:sz w:val="24"/>
          <w:szCs w:val="24"/>
        </w:rPr>
        <w:t xml:space="preserve">.- </w:t>
      </w:r>
      <w:r w:rsidR="00CF60BA">
        <w:rPr>
          <w:rFonts w:ascii="Arial" w:eastAsia="Arial" w:hAnsi="Arial" w:cs="Arial"/>
          <w:sz w:val="24"/>
          <w:szCs w:val="24"/>
        </w:rPr>
        <w:t xml:space="preserve">El contenido de los mensajes de datos relativos a los actos que regula el presente capítulo, siempre que se hayan finalizado, deberá conservarse en archivos electrónicos. El archivo electrónico debe garantizar los criterios específicos en materia de clasificación y conservación de documentos, así como de la organización de archivos de acuerdo a las disposiciones aplicables en la materia.     </w:t>
      </w:r>
    </w:p>
    <w:p w:rsidR="00CF60BA" w:rsidRDefault="00CF60BA" w:rsidP="00CF60BA">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10</w:t>
      </w:r>
      <w:r w:rsidR="00CF60BA">
        <w:rPr>
          <w:rFonts w:ascii="Arial" w:eastAsia="Arial" w:hAnsi="Arial" w:cs="Arial"/>
          <w:b/>
          <w:sz w:val="24"/>
          <w:szCs w:val="24"/>
        </w:rPr>
        <w:t>.-</w:t>
      </w:r>
      <w:r w:rsidR="00CF60BA">
        <w:rPr>
          <w:rFonts w:ascii="Arial" w:eastAsia="Arial" w:hAnsi="Arial" w:cs="Arial"/>
          <w:sz w:val="24"/>
          <w:szCs w:val="24"/>
        </w:rPr>
        <w:t xml:space="preserve"> Cuando se requiera que la información sea presentada y conservada en forma original, ese requisito queda satisfecho respecto a un mensaje de datos, conservándose en su máxima integridad de la información, a partir del momento que se generó por primera vez en su forma definitiva, como mensaje de datos o en alguna otra forma.</w:t>
      </w:r>
    </w:p>
    <w:p w:rsidR="00CF60BA" w:rsidRDefault="00CF60BA" w:rsidP="00CF60BA">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11</w:t>
      </w:r>
      <w:r w:rsidR="00CF60BA">
        <w:rPr>
          <w:rFonts w:ascii="Arial" w:eastAsia="Arial" w:hAnsi="Arial" w:cs="Arial"/>
          <w:b/>
          <w:sz w:val="24"/>
          <w:szCs w:val="24"/>
        </w:rPr>
        <w:t>.-</w:t>
      </w:r>
      <w:r w:rsidR="00CF60BA">
        <w:rPr>
          <w:rFonts w:ascii="Arial" w:eastAsia="Arial" w:hAnsi="Arial" w:cs="Arial"/>
          <w:sz w:val="24"/>
          <w:szCs w:val="24"/>
        </w:rPr>
        <w:t xml:space="preserve"> Los mensajes de datos se tendrán por emitidos y firmado</w:t>
      </w:r>
      <w:r w:rsidR="00F63AEF">
        <w:rPr>
          <w:rFonts w:ascii="Arial" w:eastAsia="Arial" w:hAnsi="Arial" w:cs="Arial"/>
          <w:sz w:val="24"/>
          <w:szCs w:val="24"/>
        </w:rPr>
        <w:t>s</w:t>
      </w:r>
      <w:r w:rsidR="00CF60BA">
        <w:rPr>
          <w:rFonts w:ascii="Arial" w:eastAsia="Arial" w:hAnsi="Arial" w:cs="Arial"/>
          <w:sz w:val="24"/>
          <w:szCs w:val="24"/>
        </w:rPr>
        <w:t xml:space="preserve"> dentro de la cabecera municipal de este municipio</w:t>
      </w:r>
      <w:r w:rsidR="00EE0BB6">
        <w:rPr>
          <w:rFonts w:ascii="Arial" w:eastAsia="Arial" w:hAnsi="Arial" w:cs="Arial"/>
          <w:sz w:val="24"/>
          <w:szCs w:val="24"/>
        </w:rPr>
        <w:t>.</w:t>
      </w:r>
    </w:p>
    <w:p w:rsidR="00CF60BA" w:rsidRDefault="00CF60BA" w:rsidP="00CF60BA">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12</w:t>
      </w:r>
      <w:r w:rsidR="00CF60BA">
        <w:rPr>
          <w:rFonts w:ascii="Arial" w:eastAsia="Arial" w:hAnsi="Arial" w:cs="Arial"/>
          <w:b/>
          <w:sz w:val="24"/>
          <w:szCs w:val="24"/>
        </w:rPr>
        <w:t xml:space="preserve">.- </w:t>
      </w:r>
      <w:r w:rsidR="00CF60BA">
        <w:rPr>
          <w:rFonts w:ascii="Arial" w:eastAsia="Arial" w:hAnsi="Arial" w:cs="Arial"/>
          <w:sz w:val="24"/>
          <w:szCs w:val="24"/>
        </w:rPr>
        <w:t xml:space="preserve">Quedan exceptuados de la aplicación de este capítulo:  </w:t>
      </w:r>
    </w:p>
    <w:p w:rsidR="00CF60BA" w:rsidRDefault="00CF60BA" w:rsidP="00CF60BA">
      <w:pPr>
        <w:spacing w:after="0"/>
        <w:jc w:val="both"/>
        <w:rPr>
          <w:rFonts w:ascii="Arial" w:eastAsia="Arial" w:hAnsi="Arial" w:cs="Arial"/>
          <w:sz w:val="24"/>
          <w:szCs w:val="24"/>
        </w:rPr>
      </w:pPr>
    </w:p>
    <w:p w:rsidR="00CF60BA" w:rsidRDefault="00CF60BA" w:rsidP="00CF60BA">
      <w:pPr>
        <w:numPr>
          <w:ilvl w:val="0"/>
          <w:numId w:val="2"/>
        </w:numPr>
        <w:spacing w:after="0"/>
        <w:jc w:val="both"/>
        <w:rPr>
          <w:sz w:val="24"/>
          <w:szCs w:val="24"/>
        </w:rPr>
      </w:pPr>
      <w:r>
        <w:rPr>
          <w:rFonts w:ascii="Arial" w:eastAsia="Arial" w:hAnsi="Arial" w:cs="Arial"/>
          <w:sz w:val="24"/>
          <w:szCs w:val="24"/>
        </w:rPr>
        <w:t>Los actos o procedimientos, que por disposición legal expresa exijan la firma autógrafa; y</w:t>
      </w:r>
    </w:p>
    <w:p w:rsidR="00CF60BA" w:rsidRDefault="00CF60BA" w:rsidP="00CF60BA">
      <w:pPr>
        <w:numPr>
          <w:ilvl w:val="0"/>
          <w:numId w:val="2"/>
        </w:numPr>
        <w:spacing w:after="0"/>
        <w:jc w:val="both"/>
        <w:rPr>
          <w:sz w:val="24"/>
          <w:szCs w:val="24"/>
        </w:rPr>
      </w:pPr>
      <w:r>
        <w:rPr>
          <w:rFonts w:ascii="Arial" w:eastAsia="Arial" w:hAnsi="Arial" w:cs="Arial"/>
          <w:sz w:val="24"/>
          <w:szCs w:val="24"/>
        </w:rPr>
        <w:t>Los actos o procedimientos, que por disposición legal exija una formalidad que no sea susceptible de cumplirse mediante l</w:t>
      </w:r>
      <w:r w:rsidR="00997F21">
        <w:rPr>
          <w:rFonts w:ascii="Arial" w:eastAsia="Arial" w:hAnsi="Arial" w:cs="Arial"/>
          <w:sz w:val="24"/>
          <w:szCs w:val="24"/>
        </w:rPr>
        <w:t>os medios de autentificación establecido</w:t>
      </w:r>
      <w:r w:rsidR="00B2127A">
        <w:rPr>
          <w:rFonts w:ascii="Arial" w:eastAsia="Arial" w:hAnsi="Arial" w:cs="Arial"/>
          <w:sz w:val="24"/>
          <w:szCs w:val="24"/>
        </w:rPr>
        <w:t>s</w:t>
      </w:r>
      <w:r w:rsidR="00997F21">
        <w:rPr>
          <w:rFonts w:ascii="Arial" w:eastAsia="Arial" w:hAnsi="Arial" w:cs="Arial"/>
          <w:sz w:val="24"/>
          <w:szCs w:val="24"/>
        </w:rPr>
        <w:t xml:space="preserve"> en este reglamento</w:t>
      </w:r>
      <w:r>
        <w:rPr>
          <w:rFonts w:ascii="Arial" w:eastAsia="Arial" w:hAnsi="Arial" w:cs="Arial"/>
          <w:sz w:val="24"/>
          <w:szCs w:val="24"/>
        </w:rPr>
        <w:t xml:space="preserve">. </w:t>
      </w:r>
    </w:p>
    <w:p w:rsidR="00CF60BA" w:rsidRDefault="00CF60BA" w:rsidP="00CF60BA">
      <w:pPr>
        <w:spacing w:after="0"/>
        <w:ind w:left="72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lastRenderedPageBreak/>
        <w:t>Artículo</w:t>
      </w:r>
      <w:r w:rsidR="00380099">
        <w:rPr>
          <w:rFonts w:ascii="Arial" w:eastAsia="Arial" w:hAnsi="Arial" w:cs="Arial"/>
          <w:b/>
          <w:sz w:val="24"/>
          <w:szCs w:val="24"/>
        </w:rPr>
        <w:t xml:space="preserve"> 13</w:t>
      </w:r>
      <w:r w:rsidR="00CF60BA">
        <w:rPr>
          <w:rFonts w:ascii="Arial" w:eastAsia="Arial" w:hAnsi="Arial" w:cs="Arial"/>
          <w:b/>
          <w:sz w:val="24"/>
          <w:szCs w:val="24"/>
        </w:rPr>
        <w:t>.-</w:t>
      </w:r>
      <w:r w:rsidR="00CF60BA">
        <w:rPr>
          <w:rFonts w:ascii="Arial" w:eastAsia="Arial" w:hAnsi="Arial" w:cs="Arial"/>
          <w:sz w:val="24"/>
          <w:szCs w:val="24"/>
        </w:rPr>
        <w:t xml:space="preserve"> Las plataformas digitales emiten un acuse de recibido del trámite o procedimiento administrativo, que contiene los elementos suficientes que permitan incorporar los datos de identificación del mismo, siendo los siguientes: </w:t>
      </w:r>
    </w:p>
    <w:p w:rsidR="00CF60BA" w:rsidRDefault="00CF60BA" w:rsidP="00CF60BA">
      <w:pPr>
        <w:spacing w:after="0"/>
        <w:jc w:val="both"/>
        <w:rPr>
          <w:rFonts w:ascii="Arial" w:eastAsia="Arial" w:hAnsi="Arial" w:cs="Arial"/>
          <w:sz w:val="24"/>
          <w:szCs w:val="24"/>
        </w:rPr>
      </w:pPr>
    </w:p>
    <w:p w:rsidR="00CF60BA" w:rsidRDefault="00CF60BA" w:rsidP="00CF60BA">
      <w:pPr>
        <w:numPr>
          <w:ilvl w:val="0"/>
          <w:numId w:val="23"/>
        </w:numPr>
        <w:spacing w:after="0"/>
        <w:jc w:val="both"/>
        <w:rPr>
          <w:sz w:val="24"/>
          <w:szCs w:val="24"/>
        </w:rPr>
      </w:pPr>
      <w:r>
        <w:rPr>
          <w:rFonts w:ascii="Arial" w:eastAsia="Arial" w:hAnsi="Arial" w:cs="Arial"/>
          <w:sz w:val="24"/>
          <w:szCs w:val="24"/>
        </w:rPr>
        <w:t>Nombre del solicitante;</w:t>
      </w:r>
    </w:p>
    <w:p w:rsidR="00CF60BA" w:rsidRDefault="00CF60BA" w:rsidP="00CF60BA">
      <w:pPr>
        <w:numPr>
          <w:ilvl w:val="0"/>
          <w:numId w:val="23"/>
        </w:numPr>
        <w:spacing w:after="0"/>
        <w:jc w:val="both"/>
        <w:rPr>
          <w:sz w:val="24"/>
          <w:szCs w:val="24"/>
        </w:rPr>
      </w:pPr>
      <w:r>
        <w:rPr>
          <w:rFonts w:ascii="Arial" w:eastAsia="Arial" w:hAnsi="Arial" w:cs="Arial"/>
          <w:sz w:val="24"/>
          <w:szCs w:val="24"/>
        </w:rPr>
        <w:t>Nombre de la dependencia u organismo, así como en su caso el de la unidad o área administrativa ante la cual se presenta el trámite o procedimiento;</w:t>
      </w:r>
    </w:p>
    <w:p w:rsidR="00CF60BA" w:rsidRDefault="00CF60BA" w:rsidP="00CF60BA">
      <w:pPr>
        <w:numPr>
          <w:ilvl w:val="0"/>
          <w:numId w:val="23"/>
        </w:numPr>
        <w:spacing w:after="0"/>
        <w:jc w:val="both"/>
        <w:rPr>
          <w:sz w:val="24"/>
          <w:szCs w:val="24"/>
        </w:rPr>
      </w:pPr>
      <w:r>
        <w:rPr>
          <w:rFonts w:ascii="Arial" w:eastAsia="Arial" w:hAnsi="Arial" w:cs="Arial"/>
          <w:sz w:val="24"/>
          <w:szCs w:val="24"/>
        </w:rPr>
        <w:t>Denominación del trámite;</w:t>
      </w:r>
    </w:p>
    <w:p w:rsidR="00CF60BA" w:rsidRDefault="00CF60BA" w:rsidP="00CF60BA">
      <w:pPr>
        <w:numPr>
          <w:ilvl w:val="0"/>
          <w:numId w:val="23"/>
        </w:numPr>
        <w:spacing w:after="0"/>
        <w:jc w:val="both"/>
        <w:rPr>
          <w:sz w:val="24"/>
          <w:szCs w:val="24"/>
        </w:rPr>
      </w:pPr>
      <w:r>
        <w:rPr>
          <w:rFonts w:ascii="Arial" w:eastAsia="Arial" w:hAnsi="Arial" w:cs="Arial"/>
          <w:sz w:val="24"/>
          <w:szCs w:val="24"/>
        </w:rPr>
        <w:t>En su caso, nombre y tamaño de los archivos que se acompañen al formato electrónico del trámite y caracteres de autenticidad que garanticen la fiabilidad de los mismos;</w:t>
      </w:r>
    </w:p>
    <w:p w:rsidR="00CF60BA" w:rsidRDefault="00CF60BA" w:rsidP="00CF60BA">
      <w:pPr>
        <w:numPr>
          <w:ilvl w:val="0"/>
          <w:numId w:val="23"/>
        </w:numPr>
        <w:spacing w:after="0"/>
        <w:jc w:val="both"/>
        <w:rPr>
          <w:sz w:val="24"/>
          <w:szCs w:val="24"/>
        </w:rPr>
      </w:pPr>
      <w:r>
        <w:rPr>
          <w:rFonts w:ascii="Arial" w:eastAsia="Arial" w:hAnsi="Arial" w:cs="Arial"/>
          <w:sz w:val="24"/>
          <w:szCs w:val="24"/>
        </w:rPr>
        <w:t>Fecha y hora de recepción; y</w:t>
      </w:r>
    </w:p>
    <w:p w:rsidR="00CF60BA" w:rsidRDefault="00CF60BA" w:rsidP="00CF60BA">
      <w:pPr>
        <w:numPr>
          <w:ilvl w:val="0"/>
          <w:numId w:val="23"/>
        </w:numPr>
        <w:spacing w:after="0"/>
        <w:jc w:val="both"/>
        <w:rPr>
          <w:sz w:val="24"/>
          <w:szCs w:val="24"/>
        </w:rPr>
      </w:pPr>
      <w:r>
        <w:rPr>
          <w:rFonts w:ascii="Arial" w:eastAsia="Arial" w:hAnsi="Arial" w:cs="Arial"/>
          <w:sz w:val="24"/>
          <w:szCs w:val="24"/>
        </w:rPr>
        <w:t xml:space="preserve">Caracteres de autenticidad del acuse.   </w:t>
      </w:r>
    </w:p>
    <w:p w:rsidR="00CF60BA" w:rsidRDefault="00CF60BA" w:rsidP="00CF60BA">
      <w:pPr>
        <w:spacing w:after="0"/>
        <w:jc w:val="both"/>
        <w:rPr>
          <w:rFonts w:ascii="Arial" w:eastAsia="Arial" w:hAnsi="Arial" w:cs="Arial"/>
          <w:sz w:val="24"/>
          <w:szCs w:val="24"/>
        </w:rPr>
      </w:pPr>
    </w:p>
    <w:p w:rsidR="00B2127A" w:rsidRPr="00CD3E19" w:rsidRDefault="00380099" w:rsidP="00B2127A">
      <w:pPr>
        <w:spacing w:after="0"/>
        <w:jc w:val="both"/>
        <w:rPr>
          <w:rFonts w:ascii="Arial" w:eastAsia="Arial" w:hAnsi="Arial" w:cs="Arial"/>
          <w:sz w:val="24"/>
          <w:szCs w:val="24"/>
        </w:rPr>
      </w:pPr>
      <w:r>
        <w:rPr>
          <w:rFonts w:ascii="Arial" w:eastAsia="Arial" w:hAnsi="Arial" w:cs="Arial"/>
          <w:b/>
          <w:sz w:val="24"/>
          <w:szCs w:val="24"/>
        </w:rPr>
        <w:t>Artículo 14</w:t>
      </w:r>
      <w:r w:rsidR="00B2127A" w:rsidRPr="00CD3E19">
        <w:rPr>
          <w:rFonts w:ascii="Arial" w:eastAsia="Arial" w:hAnsi="Arial" w:cs="Arial"/>
          <w:b/>
          <w:sz w:val="24"/>
          <w:szCs w:val="24"/>
        </w:rPr>
        <w:t>.-</w:t>
      </w:r>
      <w:r w:rsidR="00B2127A" w:rsidRPr="00CD3E19">
        <w:rPr>
          <w:rFonts w:ascii="Arial" w:eastAsia="Arial" w:hAnsi="Arial" w:cs="Arial"/>
          <w:sz w:val="24"/>
          <w:szCs w:val="24"/>
        </w:rPr>
        <w:t xml:space="preserve"> Para </w:t>
      </w:r>
      <w:r w:rsidR="00B2127A">
        <w:rPr>
          <w:rFonts w:ascii="Arial" w:eastAsia="Arial" w:hAnsi="Arial" w:cs="Arial"/>
          <w:sz w:val="24"/>
          <w:szCs w:val="24"/>
        </w:rPr>
        <w:t xml:space="preserve">tener por manifestada la voluntad </w:t>
      </w:r>
      <w:r w:rsidR="00B2127A" w:rsidRPr="00CD3E19">
        <w:rPr>
          <w:rFonts w:ascii="Arial" w:eastAsia="Arial" w:hAnsi="Arial" w:cs="Arial"/>
          <w:sz w:val="24"/>
          <w:szCs w:val="24"/>
        </w:rPr>
        <w:t xml:space="preserve">de los usuarios y servidores públicos en </w:t>
      </w:r>
      <w:r w:rsidR="00B2127A">
        <w:rPr>
          <w:rFonts w:ascii="Arial" w:eastAsia="Arial" w:hAnsi="Arial" w:cs="Arial"/>
          <w:sz w:val="24"/>
          <w:szCs w:val="24"/>
        </w:rPr>
        <w:t xml:space="preserve">las plataformas digitales, ya seaen lo trámites que </w:t>
      </w:r>
      <w:r w:rsidR="00BE1C5E">
        <w:rPr>
          <w:rFonts w:ascii="Arial" w:eastAsia="Arial" w:hAnsi="Arial" w:cs="Arial"/>
          <w:sz w:val="24"/>
          <w:szCs w:val="24"/>
        </w:rPr>
        <w:t>realizan los</w:t>
      </w:r>
      <w:r w:rsidR="00B2127A">
        <w:rPr>
          <w:rFonts w:ascii="Arial" w:eastAsia="Arial" w:hAnsi="Arial" w:cs="Arial"/>
          <w:sz w:val="24"/>
          <w:szCs w:val="24"/>
        </w:rPr>
        <w:t xml:space="preserve"> primeros o en los actos administrativos o resoluciones que emiten los segundos, </w:t>
      </w:r>
      <w:r w:rsidR="00B2127A" w:rsidRPr="00CD3E19">
        <w:rPr>
          <w:rFonts w:ascii="Arial" w:eastAsia="Arial" w:hAnsi="Arial" w:cs="Arial"/>
          <w:sz w:val="24"/>
          <w:szCs w:val="24"/>
        </w:rPr>
        <w:t xml:space="preserve">se </w:t>
      </w:r>
      <w:r w:rsidR="00611932">
        <w:rPr>
          <w:rFonts w:ascii="Arial" w:eastAsia="Arial" w:hAnsi="Arial" w:cs="Arial"/>
          <w:sz w:val="24"/>
          <w:szCs w:val="24"/>
        </w:rPr>
        <w:t>podrá</w:t>
      </w:r>
      <w:r w:rsidR="00BE1C5E">
        <w:rPr>
          <w:rFonts w:ascii="Arial" w:eastAsia="Arial" w:hAnsi="Arial" w:cs="Arial"/>
          <w:sz w:val="24"/>
          <w:szCs w:val="24"/>
        </w:rPr>
        <w:t>utilizar</w:t>
      </w:r>
      <w:r w:rsidR="00B2127A">
        <w:rPr>
          <w:rFonts w:ascii="Arial" w:eastAsia="Arial" w:hAnsi="Arial" w:cs="Arial"/>
          <w:sz w:val="24"/>
          <w:szCs w:val="24"/>
        </w:rPr>
        <w:t xml:space="preserve"> cualquiera de los siguientes medios de autentificación</w:t>
      </w:r>
      <w:r w:rsidR="00B2127A" w:rsidRPr="00CD3E19">
        <w:rPr>
          <w:rFonts w:ascii="Arial" w:eastAsia="Arial" w:hAnsi="Arial" w:cs="Arial"/>
          <w:sz w:val="24"/>
          <w:szCs w:val="24"/>
        </w:rPr>
        <w:t>:</w:t>
      </w:r>
    </w:p>
    <w:p w:rsidR="00B2127A" w:rsidRPr="00CD3E19" w:rsidRDefault="00B2127A" w:rsidP="00CF60BA">
      <w:pPr>
        <w:spacing w:after="0"/>
        <w:jc w:val="both"/>
        <w:rPr>
          <w:rFonts w:ascii="Arial" w:eastAsia="Arial" w:hAnsi="Arial" w:cs="Arial"/>
          <w:sz w:val="24"/>
          <w:szCs w:val="24"/>
        </w:rPr>
      </w:pPr>
    </w:p>
    <w:p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Firma electrónica emitida por el Servicio de Administración Tributaria;</w:t>
      </w:r>
    </w:p>
    <w:p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Firma electrónica emitida por el Gobierno del Estado de Jalisco;</w:t>
      </w:r>
    </w:p>
    <w:p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Mecanismos de identificación del Estado de Jalisco; y</w:t>
      </w:r>
    </w:p>
    <w:p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S</w:t>
      </w:r>
      <w:r w:rsidR="00997F21" w:rsidRPr="00611932">
        <w:rPr>
          <w:rFonts w:ascii="Arial" w:eastAsia="Arial" w:hAnsi="Arial" w:cs="Arial"/>
          <w:sz w:val="24"/>
          <w:szCs w:val="24"/>
        </w:rPr>
        <w:t xml:space="preserve">istema de </w:t>
      </w:r>
      <w:r w:rsidRPr="00611932">
        <w:rPr>
          <w:rFonts w:ascii="Arial" w:eastAsia="Arial" w:hAnsi="Arial" w:cs="Arial"/>
          <w:sz w:val="24"/>
          <w:szCs w:val="24"/>
        </w:rPr>
        <w:t>I</w:t>
      </w:r>
      <w:r w:rsidR="00997F21" w:rsidRPr="00611932">
        <w:rPr>
          <w:rFonts w:ascii="Arial" w:eastAsia="Arial" w:hAnsi="Arial" w:cs="Arial"/>
          <w:sz w:val="24"/>
          <w:szCs w:val="24"/>
        </w:rPr>
        <w:t xml:space="preserve">dentificación </w:t>
      </w:r>
      <w:r w:rsidRPr="00611932">
        <w:rPr>
          <w:rFonts w:ascii="Arial" w:eastAsia="Arial" w:hAnsi="Arial" w:cs="Arial"/>
          <w:sz w:val="24"/>
          <w:szCs w:val="24"/>
        </w:rPr>
        <w:t>P</w:t>
      </w:r>
      <w:r w:rsidR="00997F21" w:rsidRPr="00611932">
        <w:rPr>
          <w:rFonts w:ascii="Arial" w:eastAsia="Arial" w:hAnsi="Arial" w:cs="Arial"/>
          <w:sz w:val="24"/>
          <w:szCs w:val="24"/>
        </w:rPr>
        <w:t>ersonal (SIP)</w:t>
      </w:r>
      <w:r w:rsidRPr="00611932">
        <w:rPr>
          <w:rFonts w:ascii="Arial" w:eastAsia="Arial" w:hAnsi="Arial" w:cs="Arial"/>
          <w:sz w:val="24"/>
          <w:szCs w:val="24"/>
        </w:rPr>
        <w:t xml:space="preserve">.   </w:t>
      </w:r>
    </w:p>
    <w:p w:rsidR="00CF60BA" w:rsidRDefault="00CF60BA" w:rsidP="00CF60BA">
      <w:pPr>
        <w:spacing w:after="0"/>
        <w:ind w:left="720"/>
        <w:jc w:val="both"/>
        <w:rPr>
          <w:rFonts w:ascii="Arial" w:eastAsia="Arial" w:hAnsi="Arial" w:cs="Arial"/>
          <w:sz w:val="24"/>
          <w:szCs w:val="24"/>
        </w:rPr>
      </w:pPr>
    </w:p>
    <w:p w:rsidR="00611932" w:rsidRDefault="00380099" w:rsidP="00CF60BA">
      <w:pPr>
        <w:spacing w:after="0"/>
        <w:jc w:val="both"/>
        <w:rPr>
          <w:rFonts w:ascii="Arial" w:eastAsia="Arial" w:hAnsi="Arial" w:cs="Arial"/>
          <w:sz w:val="24"/>
          <w:szCs w:val="24"/>
        </w:rPr>
      </w:pPr>
      <w:r>
        <w:rPr>
          <w:rFonts w:ascii="Arial" w:eastAsia="Arial" w:hAnsi="Arial" w:cs="Arial"/>
          <w:b/>
          <w:sz w:val="24"/>
          <w:szCs w:val="24"/>
        </w:rPr>
        <w:t>Artículo 15</w:t>
      </w:r>
      <w:r w:rsidR="00CF60BA">
        <w:rPr>
          <w:rFonts w:ascii="Arial" w:eastAsia="Arial" w:hAnsi="Arial" w:cs="Arial"/>
          <w:b/>
          <w:sz w:val="24"/>
          <w:szCs w:val="24"/>
        </w:rPr>
        <w:t>.-</w:t>
      </w:r>
      <w:r w:rsidR="00CF60BA">
        <w:rPr>
          <w:rFonts w:ascii="Arial" w:eastAsia="Arial" w:hAnsi="Arial" w:cs="Arial"/>
          <w:sz w:val="24"/>
          <w:szCs w:val="24"/>
        </w:rPr>
        <w:t xml:space="preserve"> Los solicitantes que utilicen las firmas electrónicas deben cumplir con los requisitos y lineamientos que imponga cada una de las dependencias certificadoras que la emiten, además del cumplimiento del marco normativo en las que se funden.    </w:t>
      </w:r>
    </w:p>
    <w:p w:rsidR="00CF60BA" w:rsidRDefault="00CF60BA" w:rsidP="00CF60BA">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16</w:t>
      </w:r>
      <w:r w:rsidR="00CF60BA">
        <w:rPr>
          <w:rFonts w:ascii="Arial" w:eastAsia="Arial" w:hAnsi="Arial" w:cs="Arial"/>
          <w:b/>
          <w:sz w:val="24"/>
          <w:szCs w:val="24"/>
        </w:rPr>
        <w:t>.-</w:t>
      </w:r>
      <w:r w:rsidR="00CF60BA">
        <w:rPr>
          <w:rFonts w:ascii="Arial" w:eastAsia="Arial" w:hAnsi="Arial" w:cs="Arial"/>
          <w:sz w:val="24"/>
          <w:szCs w:val="24"/>
        </w:rPr>
        <w:t xml:space="preserve"> Los usuarios y funcionarios que hagan uso de la firma electrónica y presten servicios relacionados con la misma en los actos previstos por este reglamento, deben verificar la autenticidad de la firma electrónica, la vigencia del certificado de la firma electrónica y la fecha electrónica.  </w:t>
      </w:r>
    </w:p>
    <w:p w:rsidR="00CF60BA" w:rsidRDefault="00CF60BA" w:rsidP="00CF60BA">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17</w:t>
      </w:r>
      <w:r w:rsidR="00CF60BA">
        <w:rPr>
          <w:rFonts w:ascii="Arial" w:eastAsia="Arial" w:hAnsi="Arial" w:cs="Arial"/>
          <w:b/>
          <w:sz w:val="24"/>
          <w:szCs w:val="24"/>
        </w:rPr>
        <w:t xml:space="preserve">.- </w:t>
      </w:r>
      <w:r w:rsidR="00CF60BA">
        <w:rPr>
          <w:rFonts w:ascii="Arial" w:eastAsia="Arial" w:hAnsi="Arial" w:cs="Arial"/>
          <w:sz w:val="24"/>
          <w:szCs w:val="24"/>
        </w:rPr>
        <w:t>Los funcionarios públicos deben verificar en todo momento que el usuario que realice alguna interacción en las plataformas digital</w:t>
      </w:r>
      <w:r w:rsidR="00611932">
        <w:rPr>
          <w:rFonts w:ascii="Arial" w:eastAsia="Arial" w:hAnsi="Arial" w:cs="Arial"/>
          <w:sz w:val="24"/>
          <w:szCs w:val="24"/>
        </w:rPr>
        <w:t xml:space="preserve">es del Municipio </w:t>
      </w:r>
      <w:r w:rsidR="00611932">
        <w:rPr>
          <w:rFonts w:ascii="Arial" w:eastAsia="Arial" w:hAnsi="Arial" w:cs="Arial"/>
          <w:sz w:val="24"/>
          <w:szCs w:val="24"/>
        </w:rPr>
        <w:lastRenderedPageBreak/>
        <w:t>mediante los medios de autentificación señalados, cumplan con las formalidades previstas para cada uno de ellos.</w:t>
      </w:r>
    </w:p>
    <w:p w:rsidR="00CF60BA" w:rsidRDefault="00CF60BA" w:rsidP="00CF60BA">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18</w:t>
      </w:r>
      <w:r w:rsidR="00CF60BA">
        <w:rPr>
          <w:rFonts w:ascii="Arial" w:eastAsia="Arial" w:hAnsi="Arial" w:cs="Arial"/>
          <w:b/>
          <w:sz w:val="24"/>
          <w:szCs w:val="24"/>
        </w:rPr>
        <w:t>.-</w:t>
      </w:r>
      <w:r w:rsidR="00CF60BA">
        <w:rPr>
          <w:rFonts w:ascii="Arial" w:eastAsia="Arial" w:hAnsi="Arial" w:cs="Arial"/>
          <w:sz w:val="24"/>
          <w:szCs w:val="24"/>
        </w:rPr>
        <w:t xml:space="preserve"> Las notificaciones a los particulares se realizan mediante las plataformas </w:t>
      </w:r>
      <w:r w:rsidR="00CF60BA" w:rsidRPr="0011259D">
        <w:rPr>
          <w:rFonts w:ascii="Arial" w:eastAsia="Arial" w:hAnsi="Arial" w:cs="Arial"/>
          <w:sz w:val="24"/>
          <w:szCs w:val="24"/>
        </w:rPr>
        <w:t>digitales en las que se lleve a cabo el trámite o procedimiento administrativo, previo aviso de enviado al correo electrónico o mensaje de texto al teléfono celular.</w:t>
      </w:r>
    </w:p>
    <w:p w:rsidR="00CF60BA" w:rsidRDefault="00CF60BA" w:rsidP="00CF60BA">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19</w:t>
      </w:r>
      <w:r w:rsidR="00CF60BA">
        <w:rPr>
          <w:rFonts w:ascii="Arial" w:eastAsia="Arial" w:hAnsi="Arial" w:cs="Arial"/>
          <w:b/>
          <w:sz w:val="24"/>
          <w:szCs w:val="24"/>
        </w:rPr>
        <w:t>.-</w:t>
      </w:r>
      <w:r w:rsidR="00CF60BA">
        <w:rPr>
          <w:rFonts w:ascii="Arial" w:eastAsia="Arial" w:hAnsi="Arial" w:cs="Arial"/>
          <w:sz w:val="24"/>
          <w:szCs w:val="24"/>
        </w:rPr>
        <w:t xml:space="preserve"> Los usuarios que realicen trámites en las plataformas </w:t>
      </w:r>
      <w:r w:rsidR="00EE0BB6">
        <w:rPr>
          <w:rFonts w:ascii="Arial" w:eastAsia="Arial" w:hAnsi="Arial" w:cs="Arial"/>
          <w:sz w:val="24"/>
          <w:szCs w:val="24"/>
        </w:rPr>
        <w:t>a través de cualquiera de los medios de autentificación señalados,</w:t>
      </w:r>
      <w:r w:rsidR="00CF60BA">
        <w:rPr>
          <w:rFonts w:ascii="Arial" w:eastAsia="Arial" w:hAnsi="Arial" w:cs="Arial"/>
          <w:sz w:val="24"/>
          <w:szCs w:val="24"/>
        </w:rPr>
        <w:t xml:space="preserve"> pueden promover por propio derecho cualquier asunto, y cuando se realice en representación de diversas personas deben de acreditar su personalidad en términos del Código Civil del Estado de Jalisco.   </w:t>
      </w:r>
    </w:p>
    <w:p w:rsidR="00A66D9E" w:rsidRDefault="00A66D9E" w:rsidP="00CF60BA">
      <w:pPr>
        <w:spacing w:after="0"/>
        <w:jc w:val="both"/>
        <w:rPr>
          <w:rFonts w:ascii="Arial" w:eastAsia="Arial" w:hAnsi="Arial" w:cs="Arial"/>
          <w:sz w:val="24"/>
          <w:szCs w:val="24"/>
        </w:rPr>
      </w:pPr>
    </w:p>
    <w:p w:rsidR="00A66D9E" w:rsidRDefault="00A66D9E" w:rsidP="00A66D9E">
      <w:pPr>
        <w:spacing w:after="0"/>
        <w:jc w:val="both"/>
        <w:rPr>
          <w:rFonts w:ascii="Arial" w:eastAsia="Arial" w:hAnsi="Arial" w:cs="Arial"/>
          <w:sz w:val="24"/>
          <w:szCs w:val="24"/>
        </w:rPr>
      </w:pPr>
      <w:r>
        <w:rPr>
          <w:rFonts w:ascii="Arial" w:eastAsia="Arial" w:hAnsi="Arial" w:cs="Arial"/>
          <w:b/>
          <w:sz w:val="24"/>
          <w:szCs w:val="24"/>
        </w:rPr>
        <w:t xml:space="preserve">Artículo </w:t>
      </w:r>
      <w:r w:rsidR="00380099">
        <w:rPr>
          <w:rFonts w:ascii="Arial" w:eastAsia="Arial" w:hAnsi="Arial" w:cs="Arial"/>
          <w:b/>
          <w:sz w:val="24"/>
          <w:szCs w:val="24"/>
        </w:rPr>
        <w:t>20</w:t>
      </w:r>
      <w:r>
        <w:rPr>
          <w:rFonts w:ascii="Arial" w:eastAsia="Arial" w:hAnsi="Arial" w:cs="Arial"/>
          <w:b/>
          <w:sz w:val="24"/>
          <w:szCs w:val="24"/>
        </w:rPr>
        <w:t xml:space="preserve">.- </w:t>
      </w:r>
      <w:r>
        <w:rPr>
          <w:rFonts w:ascii="Arial" w:eastAsia="Arial" w:hAnsi="Arial" w:cs="Arial"/>
          <w:sz w:val="24"/>
          <w:szCs w:val="24"/>
        </w:rPr>
        <w:t xml:space="preserve">Cuando un solicitante no cuente </w:t>
      </w:r>
      <w:r w:rsidR="00997F21">
        <w:rPr>
          <w:rFonts w:ascii="Arial" w:eastAsia="Arial" w:hAnsi="Arial" w:cs="Arial"/>
          <w:sz w:val="24"/>
          <w:szCs w:val="24"/>
        </w:rPr>
        <w:t>con algunos de los medios de autentificación a que alude este reglamento</w:t>
      </w:r>
      <w:r>
        <w:rPr>
          <w:rFonts w:ascii="Arial" w:eastAsia="Arial" w:hAnsi="Arial" w:cs="Arial"/>
          <w:sz w:val="24"/>
          <w:szCs w:val="24"/>
        </w:rPr>
        <w:t>, puedeacudir a las instalaciones de la dependencia a la cual pretende realizar el trámite para que</w:t>
      </w:r>
      <w:r w:rsidR="00F63AEF">
        <w:rPr>
          <w:rFonts w:ascii="Arial" w:eastAsia="Arial" w:hAnsi="Arial" w:cs="Arial"/>
          <w:sz w:val="24"/>
          <w:szCs w:val="24"/>
        </w:rPr>
        <w:t>,</w:t>
      </w:r>
      <w:r>
        <w:rPr>
          <w:rFonts w:ascii="Arial" w:eastAsia="Arial" w:hAnsi="Arial" w:cs="Arial"/>
          <w:sz w:val="24"/>
          <w:szCs w:val="24"/>
        </w:rPr>
        <w:t xml:space="preserve"> asesorado por un servidor público</w:t>
      </w:r>
      <w:r w:rsidR="00F63AEF">
        <w:rPr>
          <w:rFonts w:ascii="Arial" w:eastAsia="Arial" w:hAnsi="Arial" w:cs="Arial"/>
          <w:sz w:val="24"/>
          <w:szCs w:val="24"/>
        </w:rPr>
        <w:t>,</w:t>
      </w:r>
      <w:r w:rsidR="00997F21">
        <w:rPr>
          <w:rFonts w:ascii="Arial" w:eastAsia="Arial" w:hAnsi="Arial" w:cs="Arial"/>
          <w:sz w:val="24"/>
          <w:szCs w:val="24"/>
        </w:rPr>
        <w:t xml:space="preserve">lo inicie a través de las </w:t>
      </w:r>
      <w:r>
        <w:rPr>
          <w:rFonts w:ascii="Arial" w:eastAsia="Arial" w:hAnsi="Arial" w:cs="Arial"/>
          <w:sz w:val="24"/>
          <w:szCs w:val="24"/>
        </w:rPr>
        <w:t>plataforma</w:t>
      </w:r>
      <w:r w:rsidR="00997F21">
        <w:rPr>
          <w:rFonts w:ascii="Arial" w:eastAsia="Arial" w:hAnsi="Arial" w:cs="Arial"/>
          <w:sz w:val="24"/>
          <w:szCs w:val="24"/>
        </w:rPr>
        <w:t>s digitales</w:t>
      </w:r>
      <w:r>
        <w:rPr>
          <w:rFonts w:ascii="Arial" w:eastAsia="Arial" w:hAnsi="Arial" w:cs="Arial"/>
          <w:sz w:val="24"/>
          <w:szCs w:val="24"/>
        </w:rPr>
        <w:t xml:space="preserve"> correspondiente</w:t>
      </w:r>
      <w:r w:rsidR="00997F21">
        <w:rPr>
          <w:rFonts w:ascii="Arial" w:eastAsia="Arial" w:hAnsi="Arial" w:cs="Arial"/>
          <w:sz w:val="24"/>
          <w:szCs w:val="24"/>
        </w:rPr>
        <w:t>s</w:t>
      </w:r>
      <w:r>
        <w:rPr>
          <w:rFonts w:ascii="Arial" w:eastAsia="Arial" w:hAnsi="Arial" w:cs="Arial"/>
          <w:sz w:val="24"/>
          <w:szCs w:val="24"/>
        </w:rPr>
        <w:t xml:space="preserve">, otorgando </w:t>
      </w:r>
      <w:r w:rsidR="00997F21">
        <w:rPr>
          <w:rFonts w:ascii="Arial" w:eastAsia="Arial" w:hAnsi="Arial" w:cs="Arial"/>
          <w:sz w:val="24"/>
          <w:szCs w:val="24"/>
        </w:rPr>
        <w:t xml:space="preserve">al efecto </w:t>
      </w:r>
      <w:r>
        <w:rPr>
          <w:rFonts w:ascii="Arial" w:eastAsia="Arial" w:hAnsi="Arial" w:cs="Arial"/>
          <w:sz w:val="24"/>
          <w:szCs w:val="24"/>
        </w:rPr>
        <w:t xml:space="preserve">una carta responsiva sobre la veracidad </w:t>
      </w:r>
      <w:r w:rsidR="00997F21">
        <w:rPr>
          <w:rFonts w:ascii="Arial" w:eastAsia="Arial" w:hAnsi="Arial" w:cs="Arial"/>
          <w:sz w:val="24"/>
          <w:szCs w:val="24"/>
        </w:rPr>
        <w:t xml:space="preserve">de la información </w:t>
      </w:r>
      <w:r w:rsidR="00F63AEF">
        <w:rPr>
          <w:rFonts w:ascii="Arial" w:eastAsia="Arial" w:hAnsi="Arial" w:cs="Arial"/>
          <w:sz w:val="24"/>
          <w:szCs w:val="24"/>
        </w:rPr>
        <w:t>y</w:t>
      </w:r>
      <w:r w:rsidR="00997F21">
        <w:rPr>
          <w:rFonts w:ascii="Arial" w:eastAsia="Arial" w:hAnsi="Arial" w:cs="Arial"/>
          <w:sz w:val="24"/>
          <w:szCs w:val="24"/>
        </w:rPr>
        <w:t xml:space="preserve"> la autenticidad de los</w:t>
      </w:r>
      <w:r w:rsidR="00F63AEF">
        <w:rPr>
          <w:rFonts w:ascii="Arial" w:eastAsia="Arial" w:hAnsi="Arial" w:cs="Arial"/>
          <w:sz w:val="24"/>
          <w:szCs w:val="24"/>
        </w:rPr>
        <w:t xml:space="preserve"> documentos que presenta</w:t>
      </w:r>
      <w:r>
        <w:rPr>
          <w:rFonts w:ascii="Arial" w:eastAsia="Arial" w:hAnsi="Arial" w:cs="Arial"/>
          <w:sz w:val="24"/>
          <w:szCs w:val="24"/>
        </w:rPr>
        <w:t xml:space="preserve">.     </w:t>
      </w:r>
    </w:p>
    <w:p w:rsidR="00A66D9E" w:rsidRDefault="00A66D9E" w:rsidP="00A66D9E">
      <w:pPr>
        <w:spacing w:after="0"/>
        <w:jc w:val="both"/>
        <w:rPr>
          <w:rFonts w:ascii="Arial" w:eastAsia="Arial" w:hAnsi="Arial" w:cs="Arial"/>
          <w:sz w:val="24"/>
          <w:szCs w:val="24"/>
        </w:rPr>
      </w:pPr>
    </w:p>
    <w:p w:rsidR="00A66D9E" w:rsidRDefault="00380099" w:rsidP="00A66D9E">
      <w:pPr>
        <w:spacing w:after="0"/>
        <w:jc w:val="both"/>
        <w:rPr>
          <w:rFonts w:ascii="Arial" w:eastAsia="Arial" w:hAnsi="Arial" w:cs="Arial"/>
          <w:sz w:val="24"/>
          <w:szCs w:val="24"/>
        </w:rPr>
      </w:pPr>
      <w:r>
        <w:rPr>
          <w:rFonts w:ascii="Arial" w:eastAsia="Arial" w:hAnsi="Arial" w:cs="Arial"/>
          <w:b/>
          <w:sz w:val="24"/>
          <w:szCs w:val="24"/>
        </w:rPr>
        <w:t>Artículo 21</w:t>
      </w:r>
      <w:r w:rsidR="00A66D9E">
        <w:rPr>
          <w:rFonts w:ascii="Arial" w:eastAsia="Arial" w:hAnsi="Arial" w:cs="Arial"/>
          <w:b/>
          <w:sz w:val="24"/>
          <w:szCs w:val="24"/>
        </w:rPr>
        <w:t>.-</w:t>
      </w:r>
      <w:r w:rsidR="00A66D9E">
        <w:rPr>
          <w:rFonts w:ascii="Arial" w:eastAsia="Arial" w:hAnsi="Arial" w:cs="Arial"/>
          <w:sz w:val="24"/>
          <w:szCs w:val="24"/>
        </w:rPr>
        <w:t xml:space="preserve"> El formato de certificado electrónico y los actos que emita el Municipio mediante sistemas tecnológicos debe contener al menos los siguientes datos: </w:t>
      </w:r>
    </w:p>
    <w:p w:rsidR="00A66D9E" w:rsidRDefault="00A66D9E" w:rsidP="00A66D9E">
      <w:pPr>
        <w:spacing w:after="0"/>
        <w:jc w:val="both"/>
        <w:rPr>
          <w:rFonts w:ascii="Arial" w:eastAsia="Arial" w:hAnsi="Arial" w:cs="Arial"/>
          <w:sz w:val="24"/>
          <w:szCs w:val="24"/>
        </w:rPr>
      </w:pPr>
    </w:p>
    <w:p w:rsidR="00A66D9E" w:rsidRDefault="00A66D9E" w:rsidP="00A66D9E">
      <w:pPr>
        <w:numPr>
          <w:ilvl w:val="0"/>
          <w:numId w:val="9"/>
        </w:numPr>
        <w:spacing w:after="0"/>
        <w:jc w:val="both"/>
        <w:rPr>
          <w:sz w:val="24"/>
          <w:szCs w:val="24"/>
        </w:rPr>
      </w:pPr>
      <w:r>
        <w:rPr>
          <w:rFonts w:ascii="Arial" w:eastAsia="Arial" w:hAnsi="Arial" w:cs="Arial"/>
          <w:sz w:val="24"/>
          <w:szCs w:val="24"/>
        </w:rPr>
        <w:t xml:space="preserve">La expresión de ser certificado electrónico; </w:t>
      </w:r>
    </w:p>
    <w:p w:rsidR="00A66D9E" w:rsidRDefault="00A66D9E" w:rsidP="00A66D9E">
      <w:pPr>
        <w:numPr>
          <w:ilvl w:val="0"/>
          <w:numId w:val="9"/>
        </w:numPr>
        <w:spacing w:after="0"/>
        <w:jc w:val="both"/>
        <w:rPr>
          <w:sz w:val="24"/>
          <w:szCs w:val="24"/>
        </w:rPr>
      </w:pPr>
      <w:r>
        <w:rPr>
          <w:rFonts w:ascii="Arial" w:eastAsia="Arial" w:hAnsi="Arial" w:cs="Arial"/>
          <w:sz w:val="24"/>
          <w:szCs w:val="24"/>
        </w:rPr>
        <w:t xml:space="preserve">El lugar, fecha y hora de expedición; </w:t>
      </w:r>
    </w:p>
    <w:p w:rsidR="00A66D9E" w:rsidRDefault="00A66D9E" w:rsidP="00A66D9E">
      <w:pPr>
        <w:numPr>
          <w:ilvl w:val="0"/>
          <w:numId w:val="9"/>
        </w:numPr>
        <w:spacing w:after="0"/>
        <w:jc w:val="both"/>
        <w:rPr>
          <w:sz w:val="24"/>
          <w:szCs w:val="24"/>
        </w:rPr>
      </w:pPr>
      <w:r>
        <w:rPr>
          <w:rFonts w:ascii="Arial" w:eastAsia="Arial" w:hAnsi="Arial" w:cs="Arial"/>
          <w:sz w:val="24"/>
          <w:szCs w:val="24"/>
        </w:rPr>
        <w:t xml:space="preserve">El código de identificación único; </w:t>
      </w:r>
    </w:p>
    <w:p w:rsidR="00A66D9E" w:rsidRDefault="00A66D9E" w:rsidP="00A66D9E">
      <w:pPr>
        <w:numPr>
          <w:ilvl w:val="0"/>
          <w:numId w:val="9"/>
        </w:numPr>
        <w:spacing w:after="0"/>
        <w:jc w:val="both"/>
        <w:rPr>
          <w:sz w:val="24"/>
          <w:szCs w:val="24"/>
        </w:rPr>
      </w:pPr>
      <w:r>
        <w:rPr>
          <w:rFonts w:ascii="Arial" w:eastAsia="Arial" w:hAnsi="Arial" w:cs="Arial"/>
          <w:sz w:val="24"/>
          <w:szCs w:val="24"/>
        </w:rPr>
        <w:t>Los datos personales necesarios que identifiquen inequívocamente al titular del certificado electrónico;</w:t>
      </w:r>
    </w:p>
    <w:p w:rsidR="00A66D9E" w:rsidRDefault="00A66D9E" w:rsidP="00A66D9E">
      <w:pPr>
        <w:numPr>
          <w:ilvl w:val="0"/>
          <w:numId w:val="9"/>
        </w:numPr>
        <w:spacing w:after="0"/>
        <w:jc w:val="both"/>
        <w:rPr>
          <w:sz w:val="24"/>
          <w:szCs w:val="24"/>
        </w:rPr>
      </w:pPr>
      <w:r>
        <w:rPr>
          <w:rFonts w:ascii="Arial" w:eastAsia="Arial" w:hAnsi="Arial" w:cs="Arial"/>
          <w:sz w:val="24"/>
          <w:szCs w:val="24"/>
        </w:rPr>
        <w:t xml:space="preserve">Autoridad certificadora que lo emitió; </w:t>
      </w:r>
    </w:p>
    <w:p w:rsidR="00A66D9E" w:rsidRDefault="00A66D9E" w:rsidP="00A66D9E">
      <w:pPr>
        <w:numPr>
          <w:ilvl w:val="0"/>
          <w:numId w:val="9"/>
        </w:numPr>
        <w:spacing w:after="0"/>
        <w:jc w:val="both"/>
        <w:rPr>
          <w:sz w:val="24"/>
          <w:szCs w:val="24"/>
        </w:rPr>
      </w:pPr>
      <w:r>
        <w:rPr>
          <w:rFonts w:ascii="Arial" w:eastAsia="Arial" w:hAnsi="Arial" w:cs="Arial"/>
          <w:sz w:val="24"/>
          <w:szCs w:val="24"/>
        </w:rPr>
        <w:t>Algoritmo de firma; y</w:t>
      </w:r>
    </w:p>
    <w:p w:rsidR="00A66D9E" w:rsidRDefault="00A66D9E" w:rsidP="00A66D9E">
      <w:pPr>
        <w:numPr>
          <w:ilvl w:val="0"/>
          <w:numId w:val="9"/>
        </w:numPr>
        <w:spacing w:after="0"/>
        <w:jc w:val="both"/>
        <w:rPr>
          <w:sz w:val="24"/>
          <w:szCs w:val="24"/>
        </w:rPr>
      </w:pPr>
      <w:r>
        <w:rPr>
          <w:rFonts w:ascii="Arial" w:eastAsia="Arial" w:hAnsi="Arial" w:cs="Arial"/>
          <w:sz w:val="24"/>
          <w:szCs w:val="24"/>
        </w:rPr>
        <w:t>Código QR.</w:t>
      </w:r>
    </w:p>
    <w:p w:rsidR="00A66D9E" w:rsidRDefault="00A66D9E" w:rsidP="00F63AEF">
      <w:pPr>
        <w:spacing w:after="0"/>
        <w:jc w:val="both"/>
        <w:rPr>
          <w:rFonts w:ascii="Arial" w:eastAsia="Arial" w:hAnsi="Arial" w:cs="Arial"/>
          <w:sz w:val="24"/>
          <w:szCs w:val="24"/>
        </w:rPr>
      </w:pPr>
    </w:p>
    <w:p w:rsidR="00F63AEF" w:rsidRDefault="00CC7209" w:rsidP="00BE1C5E">
      <w:pPr>
        <w:pStyle w:val="Ttulo3"/>
      </w:pPr>
      <w:r>
        <w:t>Capítulo</w:t>
      </w:r>
      <w:r w:rsidR="00F63AEF">
        <w:t xml:space="preserve"> II - Del Sistema de Identificación Personal (SIP)</w:t>
      </w:r>
    </w:p>
    <w:p w:rsidR="00BE1C5E" w:rsidRPr="00BE1C5E" w:rsidRDefault="00BE1C5E" w:rsidP="00BE1C5E"/>
    <w:p w:rsidR="00F63AEF" w:rsidRDefault="00380099" w:rsidP="00F63AEF">
      <w:pPr>
        <w:spacing w:after="0"/>
        <w:jc w:val="both"/>
        <w:rPr>
          <w:rFonts w:ascii="Arial" w:eastAsia="Arial" w:hAnsi="Arial" w:cs="Arial"/>
          <w:sz w:val="24"/>
          <w:szCs w:val="24"/>
        </w:rPr>
      </w:pPr>
      <w:r>
        <w:rPr>
          <w:rFonts w:ascii="Arial" w:eastAsia="Arial" w:hAnsi="Arial" w:cs="Arial"/>
          <w:b/>
          <w:sz w:val="24"/>
          <w:szCs w:val="24"/>
        </w:rPr>
        <w:lastRenderedPageBreak/>
        <w:t>Artículo 22</w:t>
      </w:r>
      <w:r w:rsidR="00F63AEF">
        <w:rPr>
          <w:rFonts w:ascii="Arial" w:eastAsia="Arial" w:hAnsi="Arial" w:cs="Arial"/>
          <w:b/>
          <w:sz w:val="24"/>
          <w:szCs w:val="24"/>
        </w:rPr>
        <w:t xml:space="preserve">.- </w:t>
      </w:r>
      <w:r w:rsidR="00F63AEF">
        <w:rPr>
          <w:rFonts w:ascii="Arial" w:eastAsia="Arial" w:hAnsi="Arial" w:cs="Arial"/>
          <w:sz w:val="24"/>
          <w:szCs w:val="24"/>
        </w:rPr>
        <w:t xml:space="preserve">Los usuarios que elijan utilizar el SIP deben de solicitar al Municipio acreditar su identidad mediante un escrito libre acompañado de los siguientes documentos: </w:t>
      </w:r>
    </w:p>
    <w:p w:rsidR="00F63AEF" w:rsidRDefault="00F63AEF" w:rsidP="00F63AEF">
      <w:pPr>
        <w:spacing w:after="0"/>
        <w:jc w:val="both"/>
        <w:rPr>
          <w:rFonts w:ascii="Arial" w:eastAsia="Arial" w:hAnsi="Arial" w:cs="Arial"/>
          <w:sz w:val="24"/>
          <w:szCs w:val="24"/>
        </w:rPr>
      </w:pPr>
    </w:p>
    <w:p w:rsidR="00F63AEF" w:rsidRDefault="00F63AEF" w:rsidP="00F63AEF">
      <w:pPr>
        <w:numPr>
          <w:ilvl w:val="0"/>
          <w:numId w:val="22"/>
        </w:numPr>
        <w:spacing w:after="0"/>
        <w:jc w:val="both"/>
        <w:rPr>
          <w:sz w:val="24"/>
          <w:szCs w:val="24"/>
        </w:rPr>
      </w:pPr>
      <w:r>
        <w:rPr>
          <w:rFonts w:ascii="Arial" w:eastAsia="Arial" w:hAnsi="Arial" w:cs="Arial"/>
          <w:sz w:val="24"/>
          <w:szCs w:val="24"/>
        </w:rPr>
        <w:t>Identificación oficial con fotografía;</w:t>
      </w:r>
    </w:p>
    <w:p w:rsidR="00F63AEF" w:rsidRDefault="00F63AEF" w:rsidP="00F63AEF">
      <w:pPr>
        <w:numPr>
          <w:ilvl w:val="0"/>
          <w:numId w:val="22"/>
        </w:numPr>
        <w:spacing w:after="0"/>
        <w:jc w:val="both"/>
        <w:rPr>
          <w:sz w:val="24"/>
          <w:szCs w:val="24"/>
        </w:rPr>
      </w:pPr>
      <w:r>
        <w:rPr>
          <w:rFonts w:ascii="Arial" w:eastAsia="Arial" w:hAnsi="Arial" w:cs="Arial"/>
          <w:sz w:val="24"/>
          <w:szCs w:val="24"/>
        </w:rPr>
        <w:t>Clave única de registro de población;</w:t>
      </w:r>
    </w:p>
    <w:p w:rsidR="00F63AEF" w:rsidRDefault="00F63AEF" w:rsidP="00F63AEF">
      <w:pPr>
        <w:numPr>
          <w:ilvl w:val="0"/>
          <w:numId w:val="22"/>
        </w:numPr>
        <w:spacing w:after="0"/>
        <w:jc w:val="both"/>
        <w:rPr>
          <w:sz w:val="24"/>
          <w:szCs w:val="24"/>
        </w:rPr>
      </w:pPr>
      <w:r>
        <w:rPr>
          <w:rFonts w:ascii="Arial" w:eastAsia="Arial" w:hAnsi="Arial" w:cs="Arial"/>
          <w:sz w:val="24"/>
          <w:szCs w:val="24"/>
        </w:rPr>
        <w:t>Comprobante de domicilio, con una antigüedad no mayor a tres meses;</w:t>
      </w:r>
    </w:p>
    <w:p w:rsidR="00F63AEF" w:rsidRDefault="00F63AEF" w:rsidP="00F63AEF">
      <w:pPr>
        <w:numPr>
          <w:ilvl w:val="0"/>
          <w:numId w:val="22"/>
        </w:numPr>
        <w:spacing w:after="0"/>
        <w:jc w:val="both"/>
        <w:rPr>
          <w:sz w:val="24"/>
          <w:szCs w:val="24"/>
        </w:rPr>
      </w:pPr>
      <w:r>
        <w:rPr>
          <w:rFonts w:ascii="Arial" w:eastAsia="Arial" w:hAnsi="Arial" w:cs="Arial"/>
          <w:sz w:val="24"/>
          <w:szCs w:val="24"/>
        </w:rPr>
        <w:t>Carta de responsabilidad y confidencialidad, firmada de forma autógrafa por el usuario; y</w:t>
      </w:r>
    </w:p>
    <w:p w:rsidR="00F63AEF" w:rsidRDefault="00F63AEF" w:rsidP="00F63AEF">
      <w:pPr>
        <w:numPr>
          <w:ilvl w:val="0"/>
          <w:numId w:val="22"/>
        </w:numPr>
        <w:spacing w:after="0"/>
        <w:jc w:val="both"/>
        <w:rPr>
          <w:sz w:val="24"/>
          <w:szCs w:val="24"/>
        </w:rPr>
      </w:pPr>
      <w:r>
        <w:rPr>
          <w:rFonts w:ascii="Arial" w:eastAsia="Arial" w:hAnsi="Arial" w:cs="Arial"/>
          <w:sz w:val="24"/>
          <w:szCs w:val="24"/>
        </w:rPr>
        <w:t>Registro Federal de Contribuyentes.</w:t>
      </w:r>
    </w:p>
    <w:p w:rsidR="00F63AEF" w:rsidRDefault="00F63AEF" w:rsidP="00F63AEF">
      <w:pPr>
        <w:spacing w:after="0"/>
        <w:ind w:left="720"/>
        <w:jc w:val="both"/>
        <w:rPr>
          <w:rFonts w:ascii="Arial" w:eastAsia="Arial" w:hAnsi="Arial" w:cs="Arial"/>
          <w:sz w:val="24"/>
          <w:szCs w:val="24"/>
        </w:rPr>
      </w:pPr>
    </w:p>
    <w:p w:rsidR="00F63AEF" w:rsidRDefault="00F63AEF" w:rsidP="00F63AEF">
      <w:pPr>
        <w:spacing w:after="0"/>
        <w:jc w:val="both"/>
        <w:rPr>
          <w:rFonts w:ascii="Arial" w:eastAsia="Arial" w:hAnsi="Arial" w:cs="Arial"/>
          <w:sz w:val="24"/>
          <w:szCs w:val="24"/>
        </w:rPr>
      </w:pPr>
      <w:r>
        <w:rPr>
          <w:rFonts w:ascii="Arial" w:eastAsia="Arial" w:hAnsi="Arial" w:cs="Arial"/>
          <w:sz w:val="24"/>
          <w:szCs w:val="24"/>
        </w:rPr>
        <w:t>En caso de personas morales, además de los anteriores, actas constitutivas, identificación de los interesados y poderes de los representantes legales.</w:t>
      </w:r>
    </w:p>
    <w:p w:rsidR="00F63AEF" w:rsidRDefault="00F63AEF" w:rsidP="00F63AEF">
      <w:pPr>
        <w:spacing w:after="0"/>
        <w:jc w:val="both"/>
        <w:rPr>
          <w:rFonts w:ascii="Arial" w:eastAsia="Arial" w:hAnsi="Arial" w:cs="Arial"/>
          <w:sz w:val="24"/>
          <w:szCs w:val="24"/>
        </w:rPr>
      </w:pPr>
    </w:p>
    <w:p w:rsidR="00F63AEF" w:rsidRDefault="00F63AEF" w:rsidP="00F63AEF">
      <w:pPr>
        <w:spacing w:after="0"/>
        <w:jc w:val="both"/>
        <w:rPr>
          <w:rFonts w:ascii="Arial" w:eastAsia="Arial" w:hAnsi="Arial" w:cs="Arial"/>
          <w:sz w:val="24"/>
          <w:szCs w:val="24"/>
        </w:rPr>
      </w:pPr>
      <w:r>
        <w:rPr>
          <w:rFonts w:ascii="Arial" w:eastAsia="Arial" w:hAnsi="Arial" w:cs="Arial"/>
          <w:sz w:val="24"/>
          <w:szCs w:val="24"/>
        </w:rPr>
        <w:t>Es responsabilidad del interesado informar sobre cualquier cambio con los documentos antes mencionados.</w:t>
      </w:r>
    </w:p>
    <w:p w:rsidR="00F63AEF" w:rsidRDefault="00F63AEF" w:rsidP="00F63AEF">
      <w:pPr>
        <w:spacing w:after="0"/>
        <w:jc w:val="both"/>
        <w:rPr>
          <w:rFonts w:ascii="Arial" w:eastAsia="Arial" w:hAnsi="Arial" w:cs="Arial"/>
          <w:sz w:val="24"/>
          <w:szCs w:val="24"/>
        </w:rPr>
      </w:pPr>
    </w:p>
    <w:p w:rsidR="00F63AEF" w:rsidRDefault="00F63AEF" w:rsidP="00F63AEF">
      <w:pPr>
        <w:spacing w:after="0"/>
        <w:jc w:val="both"/>
        <w:rPr>
          <w:rFonts w:ascii="Arial" w:eastAsia="Arial" w:hAnsi="Arial" w:cs="Arial"/>
          <w:sz w:val="24"/>
          <w:szCs w:val="24"/>
        </w:rPr>
      </w:pPr>
      <w:r>
        <w:rPr>
          <w:rFonts w:ascii="Arial" w:eastAsia="Arial" w:hAnsi="Arial" w:cs="Arial"/>
          <w:sz w:val="24"/>
          <w:szCs w:val="24"/>
        </w:rPr>
        <w:t xml:space="preserve">La Coordinación General de Desarrollo Económico y Combate a la Desigualdad a través de la Dirección de Proyectos Especiales emitirá el documento de identificación idóneo que acreditará a los ciudadanos como usuarios registrados en el sistema de identificación personal.  </w:t>
      </w:r>
    </w:p>
    <w:p w:rsidR="00F63AEF" w:rsidRDefault="00F63AEF" w:rsidP="00F63AEF">
      <w:pPr>
        <w:spacing w:after="0"/>
        <w:jc w:val="both"/>
        <w:rPr>
          <w:rFonts w:ascii="Arial" w:eastAsia="Arial" w:hAnsi="Arial" w:cs="Arial"/>
          <w:sz w:val="24"/>
          <w:szCs w:val="24"/>
        </w:rPr>
      </w:pPr>
    </w:p>
    <w:p w:rsidR="00F63AEF" w:rsidRDefault="00380099" w:rsidP="00F63AEF">
      <w:pPr>
        <w:spacing w:after="0"/>
        <w:jc w:val="both"/>
        <w:rPr>
          <w:rFonts w:ascii="Arial" w:eastAsia="Arial" w:hAnsi="Arial" w:cs="Arial"/>
          <w:sz w:val="24"/>
          <w:szCs w:val="24"/>
        </w:rPr>
      </w:pPr>
      <w:r>
        <w:rPr>
          <w:rFonts w:ascii="Arial" w:eastAsia="Arial" w:hAnsi="Arial" w:cs="Arial"/>
          <w:b/>
          <w:sz w:val="24"/>
          <w:szCs w:val="24"/>
        </w:rPr>
        <w:t>Artículo 23</w:t>
      </w:r>
      <w:r w:rsidR="00F63AEF">
        <w:rPr>
          <w:rFonts w:ascii="Arial" w:eastAsia="Arial" w:hAnsi="Arial" w:cs="Arial"/>
          <w:b/>
          <w:sz w:val="24"/>
          <w:szCs w:val="24"/>
        </w:rPr>
        <w:t xml:space="preserve">.- </w:t>
      </w:r>
      <w:r w:rsidR="00F63AEF">
        <w:rPr>
          <w:rFonts w:ascii="Arial" w:eastAsia="Arial" w:hAnsi="Arial" w:cs="Arial"/>
          <w:sz w:val="24"/>
          <w:szCs w:val="24"/>
        </w:rPr>
        <w:t xml:space="preserve">La acreditación de la identidad del SIP debe de corroborarse cada dos años.   </w:t>
      </w:r>
    </w:p>
    <w:p w:rsidR="00F63AEF" w:rsidRDefault="00F63AEF" w:rsidP="00F63AEF">
      <w:pPr>
        <w:spacing w:after="0"/>
        <w:jc w:val="both"/>
        <w:rPr>
          <w:rFonts w:ascii="Arial" w:eastAsia="Arial" w:hAnsi="Arial" w:cs="Arial"/>
          <w:sz w:val="24"/>
          <w:szCs w:val="24"/>
        </w:rPr>
      </w:pPr>
    </w:p>
    <w:p w:rsidR="00F63AEF" w:rsidRDefault="00380099" w:rsidP="00F63AEF">
      <w:pPr>
        <w:spacing w:after="0"/>
        <w:jc w:val="both"/>
        <w:rPr>
          <w:rFonts w:ascii="Arial" w:eastAsia="Arial" w:hAnsi="Arial" w:cs="Arial"/>
          <w:sz w:val="24"/>
          <w:szCs w:val="24"/>
        </w:rPr>
      </w:pPr>
      <w:r>
        <w:rPr>
          <w:rFonts w:ascii="Arial" w:eastAsia="Arial" w:hAnsi="Arial" w:cs="Arial"/>
          <w:b/>
          <w:sz w:val="24"/>
          <w:szCs w:val="24"/>
        </w:rPr>
        <w:t>Artículo 24</w:t>
      </w:r>
      <w:r w:rsidR="00F63AEF">
        <w:rPr>
          <w:rFonts w:ascii="Arial" w:eastAsia="Arial" w:hAnsi="Arial" w:cs="Arial"/>
          <w:b/>
          <w:sz w:val="24"/>
          <w:szCs w:val="24"/>
        </w:rPr>
        <w:t xml:space="preserve">.- </w:t>
      </w:r>
      <w:r w:rsidR="00F63AEF">
        <w:rPr>
          <w:rFonts w:ascii="Arial" w:eastAsia="Arial" w:hAnsi="Arial" w:cs="Arial"/>
          <w:sz w:val="24"/>
          <w:szCs w:val="24"/>
        </w:rPr>
        <w:t xml:space="preserve">Los solicitantes que se identifiquen mediante el SIP tienen las siguientes obligaciones a manera enunciativa más no limitativa: </w:t>
      </w:r>
    </w:p>
    <w:p w:rsidR="00F63AEF" w:rsidRDefault="00F63AEF" w:rsidP="00F63AEF">
      <w:pPr>
        <w:spacing w:after="0"/>
        <w:jc w:val="both"/>
        <w:rPr>
          <w:rFonts w:ascii="Arial" w:eastAsia="Arial" w:hAnsi="Arial" w:cs="Arial"/>
          <w:sz w:val="24"/>
          <w:szCs w:val="24"/>
        </w:rPr>
      </w:pPr>
    </w:p>
    <w:p w:rsidR="00F63AEF" w:rsidRDefault="00F63AEF" w:rsidP="00F63AEF">
      <w:pPr>
        <w:numPr>
          <w:ilvl w:val="0"/>
          <w:numId w:val="1"/>
        </w:numPr>
        <w:spacing w:after="0"/>
        <w:jc w:val="both"/>
        <w:rPr>
          <w:sz w:val="24"/>
          <w:szCs w:val="24"/>
        </w:rPr>
      </w:pPr>
      <w:r>
        <w:rPr>
          <w:rFonts w:ascii="Arial" w:eastAsia="Arial" w:hAnsi="Arial" w:cs="Arial"/>
          <w:sz w:val="24"/>
          <w:szCs w:val="24"/>
        </w:rPr>
        <w:t xml:space="preserve">Proporcionar datos veraces, completos, oportunos y exactos; </w:t>
      </w:r>
    </w:p>
    <w:p w:rsidR="00F63AEF" w:rsidRDefault="00F63AEF" w:rsidP="00F63AEF">
      <w:pPr>
        <w:numPr>
          <w:ilvl w:val="0"/>
          <w:numId w:val="1"/>
        </w:numPr>
        <w:spacing w:after="0"/>
        <w:jc w:val="both"/>
        <w:rPr>
          <w:sz w:val="24"/>
          <w:szCs w:val="24"/>
        </w:rPr>
      </w:pPr>
      <w:r>
        <w:rPr>
          <w:rFonts w:ascii="Arial" w:eastAsia="Arial" w:hAnsi="Arial" w:cs="Arial"/>
          <w:sz w:val="24"/>
          <w:szCs w:val="24"/>
        </w:rPr>
        <w:t>Mantener el control exclusivo de los datos y de contraseñas de su SIP, así como de las herramientas que se entreguen para la acreditación del usuario.</w:t>
      </w:r>
    </w:p>
    <w:p w:rsidR="00F63AEF" w:rsidRDefault="00F63AEF" w:rsidP="00F63AEF">
      <w:pPr>
        <w:numPr>
          <w:ilvl w:val="0"/>
          <w:numId w:val="1"/>
        </w:numPr>
        <w:spacing w:after="0"/>
        <w:jc w:val="both"/>
        <w:rPr>
          <w:sz w:val="24"/>
          <w:szCs w:val="24"/>
        </w:rPr>
      </w:pPr>
      <w:r>
        <w:rPr>
          <w:rFonts w:ascii="Arial" w:eastAsia="Arial" w:hAnsi="Arial" w:cs="Arial"/>
          <w:sz w:val="24"/>
          <w:szCs w:val="24"/>
        </w:rPr>
        <w:t>Solicitar la revocación del SIP, inmediatamente después de que conozca de alguna circunstancia que hubiera comprometido la confidencialidad y seguridad de su usuario;</w:t>
      </w:r>
    </w:p>
    <w:p w:rsidR="00F63AEF" w:rsidRDefault="00F63AEF" w:rsidP="00F63AEF">
      <w:pPr>
        <w:numPr>
          <w:ilvl w:val="0"/>
          <w:numId w:val="1"/>
        </w:numPr>
        <w:spacing w:after="0"/>
        <w:jc w:val="both"/>
        <w:rPr>
          <w:sz w:val="24"/>
          <w:szCs w:val="24"/>
        </w:rPr>
      </w:pPr>
      <w:r>
        <w:rPr>
          <w:rFonts w:ascii="Arial" w:eastAsia="Arial" w:hAnsi="Arial" w:cs="Arial"/>
          <w:sz w:val="24"/>
          <w:szCs w:val="24"/>
        </w:rPr>
        <w:t xml:space="preserve">Informar, a la brevedad posible, sobre cualquier modificación a los datos personales que estén contenidos en el usuario; y </w:t>
      </w:r>
    </w:p>
    <w:p w:rsidR="00F63AEF" w:rsidRDefault="00F63AEF" w:rsidP="00F63AEF">
      <w:pPr>
        <w:numPr>
          <w:ilvl w:val="0"/>
          <w:numId w:val="1"/>
        </w:numPr>
        <w:spacing w:after="0"/>
        <w:jc w:val="both"/>
        <w:rPr>
          <w:sz w:val="24"/>
          <w:szCs w:val="24"/>
        </w:rPr>
      </w:pPr>
      <w:r>
        <w:rPr>
          <w:rFonts w:ascii="Arial" w:eastAsia="Arial" w:hAnsi="Arial" w:cs="Arial"/>
          <w:sz w:val="24"/>
          <w:szCs w:val="24"/>
        </w:rPr>
        <w:lastRenderedPageBreak/>
        <w:t xml:space="preserve">Cualquier otra que se acuerde al momento de corroborar la identidad o se establezca dentro de las disposiciones jurídicas aplicables. </w:t>
      </w:r>
    </w:p>
    <w:p w:rsidR="00F63AEF" w:rsidRDefault="00F63AEF" w:rsidP="00F63AEF">
      <w:pPr>
        <w:spacing w:after="0"/>
        <w:jc w:val="both"/>
        <w:rPr>
          <w:rFonts w:ascii="Arial" w:eastAsia="Arial" w:hAnsi="Arial" w:cs="Arial"/>
          <w:sz w:val="24"/>
          <w:szCs w:val="24"/>
        </w:rPr>
      </w:pPr>
    </w:p>
    <w:p w:rsidR="00F63AEF" w:rsidRPr="00F63AEF" w:rsidRDefault="00F63AEF" w:rsidP="00F63AEF">
      <w:pPr>
        <w:pStyle w:val="Ttulo3"/>
      </w:pPr>
      <w:r>
        <w:t>Capítulo II</w:t>
      </w:r>
      <w:r w:rsidR="00CC7209">
        <w:t>I</w:t>
      </w:r>
      <w:r>
        <w:t xml:space="preserve"> –</w:t>
      </w:r>
      <w:r w:rsidR="00BE1C5E">
        <w:t xml:space="preserve"> De las N</w:t>
      </w:r>
      <w:r>
        <w:t>otificaciones</w:t>
      </w:r>
    </w:p>
    <w:p w:rsidR="00BE1C5E" w:rsidRDefault="00380099" w:rsidP="00A66D9E">
      <w:pPr>
        <w:spacing w:after="0"/>
        <w:jc w:val="both"/>
        <w:rPr>
          <w:rFonts w:ascii="Arial" w:eastAsia="Arial" w:hAnsi="Arial" w:cs="Arial"/>
          <w:sz w:val="24"/>
          <w:szCs w:val="24"/>
        </w:rPr>
      </w:pPr>
      <w:r>
        <w:rPr>
          <w:rFonts w:ascii="Arial" w:eastAsia="Arial" w:hAnsi="Arial" w:cs="Arial"/>
          <w:b/>
          <w:sz w:val="24"/>
          <w:szCs w:val="24"/>
        </w:rPr>
        <w:t>Artículo 25</w:t>
      </w:r>
      <w:r w:rsidR="00A66D9E">
        <w:rPr>
          <w:rFonts w:ascii="Arial" w:eastAsia="Arial" w:hAnsi="Arial" w:cs="Arial"/>
          <w:b/>
          <w:sz w:val="24"/>
          <w:szCs w:val="24"/>
        </w:rPr>
        <w:t>.-</w:t>
      </w:r>
      <w:r w:rsidR="00BE1C5E" w:rsidRPr="00BE1C5E">
        <w:rPr>
          <w:rFonts w:ascii="Arial" w:eastAsia="Arial" w:hAnsi="Arial" w:cs="Arial"/>
          <w:sz w:val="24"/>
          <w:szCs w:val="24"/>
        </w:rPr>
        <w:t>Los usuarios que inicien procedimientos a través de las plataformas digitales, mientras no concluyan sus trámites, tendrán la obligación de cons</w:t>
      </w:r>
      <w:r w:rsidR="00BE1C5E">
        <w:rPr>
          <w:rFonts w:ascii="Arial" w:eastAsia="Arial" w:hAnsi="Arial" w:cs="Arial"/>
          <w:sz w:val="24"/>
          <w:szCs w:val="24"/>
        </w:rPr>
        <w:t>ultar sus cuentas para conocer si hay resoluciones pendientes de notificar.</w:t>
      </w:r>
    </w:p>
    <w:p w:rsidR="0011259D" w:rsidRDefault="0011259D" w:rsidP="00A66D9E">
      <w:pPr>
        <w:spacing w:after="0"/>
        <w:jc w:val="both"/>
        <w:rPr>
          <w:rFonts w:ascii="Arial" w:eastAsia="Arial" w:hAnsi="Arial" w:cs="Arial"/>
          <w:sz w:val="24"/>
          <w:szCs w:val="24"/>
        </w:rPr>
      </w:pPr>
    </w:p>
    <w:p w:rsidR="002C5072" w:rsidRDefault="0011259D" w:rsidP="00A66D9E">
      <w:pPr>
        <w:spacing w:after="0"/>
        <w:jc w:val="both"/>
        <w:rPr>
          <w:rFonts w:ascii="Arial" w:eastAsia="Arial" w:hAnsi="Arial" w:cs="Arial"/>
          <w:sz w:val="24"/>
          <w:szCs w:val="24"/>
        </w:rPr>
      </w:pPr>
      <w:r>
        <w:rPr>
          <w:rFonts w:ascii="Arial" w:eastAsia="Arial" w:hAnsi="Arial" w:cs="Arial"/>
          <w:sz w:val="24"/>
          <w:szCs w:val="24"/>
        </w:rPr>
        <w:t xml:space="preserve">Las notificaciones </w:t>
      </w:r>
      <w:r w:rsidR="002C5072">
        <w:rPr>
          <w:rFonts w:ascii="Arial" w:eastAsia="Arial" w:hAnsi="Arial" w:cs="Arial"/>
          <w:sz w:val="24"/>
          <w:szCs w:val="24"/>
        </w:rPr>
        <w:t>surtirán efectos al día hábil siguiente</w:t>
      </w:r>
      <w:r>
        <w:rPr>
          <w:rFonts w:ascii="Arial" w:eastAsia="Arial" w:hAnsi="Arial" w:cs="Arial"/>
          <w:sz w:val="24"/>
          <w:szCs w:val="24"/>
        </w:rPr>
        <w:t xml:space="preserve"> del día en que sean realizadas, y se tendrán por realizadas a los cinco días hábiles contados a partir del día que se envíe el correo electrónico de aviso a los usuarios.</w:t>
      </w:r>
    </w:p>
    <w:p w:rsidR="00611932" w:rsidRDefault="00611932" w:rsidP="00A66D9E">
      <w:pPr>
        <w:spacing w:after="0"/>
        <w:jc w:val="both"/>
        <w:rPr>
          <w:rFonts w:ascii="Arial" w:eastAsia="Arial" w:hAnsi="Arial" w:cs="Arial"/>
          <w:sz w:val="24"/>
          <w:szCs w:val="24"/>
        </w:rPr>
      </w:pPr>
    </w:p>
    <w:p w:rsidR="00DB6497" w:rsidRDefault="00380099" w:rsidP="00A66D9E">
      <w:pPr>
        <w:spacing w:after="0"/>
        <w:jc w:val="both"/>
        <w:rPr>
          <w:rFonts w:ascii="Arial" w:eastAsia="Arial" w:hAnsi="Arial" w:cs="Arial"/>
          <w:sz w:val="24"/>
          <w:szCs w:val="24"/>
        </w:rPr>
      </w:pPr>
      <w:r>
        <w:rPr>
          <w:rFonts w:ascii="Arial" w:eastAsia="Arial" w:hAnsi="Arial" w:cs="Arial"/>
          <w:b/>
          <w:sz w:val="24"/>
          <w:szCs w:val="24"/>
        </w:rPr>
        <w:t>Artículo 26</w:t>
      </w:r>
      <w:r w:rsidR="00DB6497" w:rsidRPr="00DB6497">
        <w:rPr>
          <w:rFonts w:ascii="Arial" w:eastAsia="Arial" w:hAnsi="Arial" w:cs="Arial"/>
          <w:b/>
          <w:sz w:val="24"/>
          <w:szCs w:val="24"/>
        </w:rPr>
        <w:t>.</w:t>
      </w:r>
      <w:r w:rsidR="00DB6497">
        <w:rPr>
          <w:rFonts w:ascii="Arial" w:eastAsia="Arial" w:hAnsi="Arial" w:cs="Arial"/>
          <w:sz w:val="24"/>
          <w:szCs w:val="24"/>
        </w:rPr>
        <w:t xml:space="preserve"> Los plazos otorgados por la autoridad </w:t>
      </w:r>
      <w:r w:rsidR="0011259D">
        <w:rPr>
          <w:rFonts w:ascii="Arial" w:eastAsia="Arial" w:hAnsi="Arial" w:cs="Arial"/>
          <w:sz w:val="24"/>
          <w:szCs w:val="24"/>
        </w:rPr>
        <w:t xml:space="preserve">para complementar información, documentación o cualquier requerimiento, </w:t>
      </w:r>
      <w:r w:rsidR="00DB6497">
        <w:rPr>
          <w:rFonts w:ascii="Arial" w:eastAsia="Arial" w:hAnsi="Arial" w:cs="Arial"/>
          <w:sz w:val="24"/>
          <w:szCs w:val="24"/>
        </w:rPr>
        <w:t>comenzarán a correr a partir del día hábil siguiente a aquel en que surtió efectos la notificación.</w:t>
      </w:r>
    </w:p>
    <w:p w:rsidR="00A66D9E" w:rsidRDefault="00A66D9E" w:rsidP="00A66D9E">
      <w:pPr>
        <w:spacing w:after="0"/>
        <w:jc w:val="both"/>
        <w:rPr>
          <w:rFonts w:ascii="Arial" w:eastAsia="Arial" w:hAnsi="Arial" w:cs="Arial"/>
          <w:sz w:val="24"/>
          <w:szCs w:val="24"/>
        </w:rPr>
      </w:pPr>
    </w:p>
    <w:p w:rsidR="00A66D9E" w:rsidRDefault="00380099" w:rsidP="00A66D9E">
      <w:pPr>
        <w:spacing w:after="0"/>
        <w:jc w:val="both"/>
        <w:rPr>
          <w:rFonts w:ascii="Arial" w:eastAsia="Arial" w:hAnsi="Arial" w:cs="Arial"/>
          <w:sz w:val="24"/>
          <w:szCs w:val="24"/>
        </w:rPr>
      </w:pPr>
      <w:r>
        <w:rPr>
          <w:rFonts w:ascii="Arial" w:eastAsia="Arial" w:hAnsi="Arial" w:cs="Arial"/>
          <w:b/>
          <w:sz w:val="24"/>
          <w:szCs w:val="24"/>
        </w:rPr>
        <w:t>Artículo 27</w:t>
      </w:r>
      <w:r w:rsidR="00A66D9E">
        <w:rPr>
          <w:rFonts w:ascii="Arial" w:eastAsia="Arial" w:hAnsi="Arial" w:cs="Arial"/>
          <w:b/>
          <w:sz w:val="24"/>
          <w:szCs w:val="24"/>
        </w:rPr>
        <w:t xml:space="preserve">.- </w:t>
      </w:r>
      <w:r w:rsidR="00A66D9E">
        <w:rPr>
          <w:rFonts w:ascii="Arial" w:eastAsia="Arial" w:hAnsi="Arial" w:cs="Arial"/>
          <w:sz w:val="24"/>
          <w:szCs w:val="24"/>
        </w:rPr>
        <w:t xml:space="preserve">Los actos que requieran una intervención de las partes se pueden notificar mediante correo electrónico o mediante la plataforma digital en la que se realice el trámite, debiendo imprimirse copia de envío, y agregarse al expediente respectivo, o bien se guardará en el sistema electrónico existente para tal efecto; asimismo, puede notificarse a las partes por teléfono o cualquier otro medio, debiendo dejarse constancia de ello.     </w:t>
      </w:r>
    </w:p>
    <w:p w:rsidR="00A66D9E" w:rsidRDefault="00A66D9E" w:rsidP="00A66D9E">
      <w:pPr>
        <w:spacing w:after="0"/>
        <w:jc w:val="both"/>
        <w:rPr>
          <w:rFonts w:ascii="Arial" w:eastAsia="Arial" w:hAnsi="Arial" w:cs="Arial"/>
          <w:sz w:val="24"/>
          <w:szCs w:val="24"/>
        </w:rPr>
      </w:pPr>
    </w:p>
    <w:p w:rsidR="00A66D9E" w:rsidRDefault="00A66D9E" w:rsidP="00A66D9E">
      <w:pPr>
        <w:spacing w:after="0"/>
        <w:jc w:val="both"/>
        <w:rPr>
          <w:rFonts w:ascii="Arial" w:eastAsia="Arial" w:hAnsi="Arial" w:cs="Arial"/>
          <w:sz w:val="24"/>
          <w:szCs w:val="24"/>
        </w:rPr>
      </w:pPr>
      <w:r>
        <w:rPr>
          <w:rFonts w:ascii="Arial" w:eastAsia="Arial" w:hAnsi="Arial" w:cs="Arial"/>
          <w:sz w:val="24"/>
          <w:szCs w:val="24"/>
        </w:rPr>
        <w:t xml:space="preserve">El uso de los medios a que hace referencia este artículo, debe asegurar que las notificaciones se hagan en el tiempo establecido y se transmita con claridad, precisión y en forma completa el contenido de la resolución o de la diligencia ordenada. </w:t>
      </w:r>
    </w:p>
    <w:p w:rsidR="00A66D9E" w:rsidRDefault="00A66D9E" w:rsidP="00A66D9E">
      <w:pPr>
        <w:spacing w:after="0"/>
        <w:jc w:val="both"/>
        <w:rPr>
          <w:rFonts w:ascii="Arial" w:eastAsia="Arial" w:hAnsi="Arial" w:cs="Arial"/>
          <w:sz w:val="24"/>
          <w:szCs w:val="24"/>
        </w:rPr>
      </w:pPr>
    </w:p>
    <w:p w:rsidR="00A66D9E" w:rsidRDefault="00380099" w:rsidP="00A66D9E">
      <w:pPr>
        <w:spacing w:after="0"/>
        <w:jc w:val="both"/>
        <w:rPr>
          <w:rFonts w:ascii="Arial" w:eastAsia="Arial" w:hAnsi="Arial" w:cs="Arial"/>
          <w:sz w:val="24"/>
          <w:szCs w:val="24"/>
        </w:rPr>
      </w:pPr>
      <w:r>
        <w:rPr>
          <w:rFonts w:ascii="Arial" w:eastAsia="Arial" w:hAnsi="Arial" w:cs="Arial"/>
          <w:b/>
          <w:sz w:val="24"/>
          <w:szCs w:val="24"/>
        </w:rPr>
        <w:t>Artículo 28</w:t>
      </w:r>
      <w:r w:rsidR="00A66D9E">
        <w:rPr>
          <w:rFonts w:ascii="Arial" w:eastAsia="Arial" w:hAnsi="Arial" w:cs="Arial"/>
          <w:b/>
          <w:sz w:val="24"/>
          <w:szCs w:val="24"/>
        </w:rPr>
        <w:t>.-</w:t>
      </w:r>
      <w:r w:rsidR="00A66D9E">
        <w:rPr>
          <w:rFonts w:ascii="Arial" w:eastAsia="Arial" w:hAnsi="Arial" w:cs="Arial"/>
          <w:sz w:val="24"/>
          <w:szCs w:val="24"/>
        </w:rPr>
        <w:t xml:space="preserve"> La notificación puede ser nula cuando cause indefensión y no se cumplan las formalidades previstas en este reglamento.   </w:t>
      </w:r>
    </w:p>
    <w:p w:rsidR="00A66D9E" w:rsidRDefault="00A66D9E" w:rsidP="00A66D9E">
      <w:pPr>
        <w:spacing w:after="0"/>
        <w:jc w:val="both"/>
        <w:rPr>
          <w:rFonts w:ascii="Arial" w:eastAsia="Arial" w:hAnsi="Arial" w:cs="Arial"/>
          <w:sz w:val="24"/>
          <w:szCs w:val="24"/>
        </w:rPr>
      </w:pPr>
    </w:p>
    <w:p w:rsidR="00CF60BA" w:rsidRDefault="00380099" w:rsidP="00CF60BA">
      <w:pPr>
        <w:spacing w:after="0"/>
        <w:jc w:val="both"/>
        <w:rPr>
          <w:rFonts w:ascii="Arial" w:eastAsia="Arial" w:hAnsi="Arial" w:cs="Arial"/>
          <w:sz w:val="24"/>
          <w:szCs w:val="24"/>
        </w:rPr>
      </w:pPr>
      <w:r>
        <w:rPr>
          <w:rFonts w:ascii="Arial" w:eastAsia="Arial" w:hAnsi="Arial" w:cs="Arial"/>
          <w:b/>
          <w:sz w:val="24"/>
          <w:szCs w:val="24"/>
        </w:rPr>
        <w:t>Artículo 29</w:t>
      </w:r>
      <w:r w:rsidR="00A66D9E">
        <w:rPr>
          <w:rFonts w:ascii="Arial" w:eastAsia="Arial" w:hAnsi="Arial" w:cs="Arial"/>
          <w:b/>
          <w:sz w:val="24"/>
          <w:szCs w:val="24"/>
        </w:rPr>
        <w:t>.-</w:t>
      </w:r>
      <w:r w:rsidR="00A66D9E">
        <w:rPr>
          <w:rFonts w:ascii="Arial" w:eastAsia="Arial" w:hAnsi="Arial" w:cs="Arial"/>
          <w:sz w:val="24"/>
          <w:szCs w:val="24"/>
        </w:rPr>
        <w:t xml:space="preserve"> Si a pesar de no haberse hecho la notificación en la forma prevista en este ordenamiento, y la persona que deba ser notificada se muestra sabedora de la misma, </w:t>
      </w:r>
      <w:r w:rsidR="00BC3CA0">
        <w:rPr>
          <w:rFonts w:ascii="Arial" w:eastAsia="Arial" w:hAnsi="Arial" w:cs="Arial"/>
          <w:sz w:val="24"/>
          <w:szCs w:val="24"/>
        </w:rPr>
        <w:t>ésta surtirá efectos legales.</w:t>
      </w:r>
    </w:p>
    <w:p w:rsidR="00B2127A" w:rsidRDefault="00B2127A" w:rsidP="00B2127A">
      <w:pPr>
        <w:pStyle w:val="Ttulo3"/>
      </w:pPr>
      <w:r>
        <w:lastRenderedPageBreak/>
        <w:t xml:space="preserve">Capítulo </w:t>
      </w:r>
      <w:r w:rsidR="00BE1C5E">
        <w:t>I</w:t>
      </w:r>
      <w:r>
        <w:t>V - De las Ventanillas Especializadas.</w:t>
      </w:r>
    </w:p>
    <w:p w:rsidR="00B2127A" w:rsidRDefault="00B2127A" w:rsidP="00B2127A">
      <w:pPr>
        <w:spacing w:after="0"/>
        <w:jc w:val="both"/>
        <w:rPr>
          <w:rFonts w:ascii="Arial" w:eastAsia="Arial" w:hAnsi="Arial" w:cs="Arial"/>
          <w:sz w:val="24"/>
          <w:szCs w:val="24"/>
        </w:rPr>
      </w:pPr>
    </w:p>
    <w:p w:rsidR="00B2127A" w:rsidRDefault="00380099" w:rsidP="00B2127A">
      <w:pPr>
        <w:spacing w:after="0"/>
        <w:jc w:val="both"/>
        <w:rPr>
          <w:rFonts w:ascii="Arial" w:eastAsia="Arial" w:hAnsi="Arial" w:cs="Arial"/>
          <w:sz w:val="24"/>
          <w:szCs w:val="24"/>
        </w:rPr>
      </w:pPr>
      <w:r>
        <w:rPr>
          <w:rFonts w:ascii="Arial" w:eastAsia="Arial" w:hAnsi="Arial" w:cs="Arial"/>
          <w:b/>
          <w:sz w:val="24"/>
          <w:szCs w:val="24"/>
        </w:rPr>
        <w:t>Artículo 30</w:t>
      </w:r>
      <w:r w:rsidR="00B2127A">
        <w:rPr>
          <w:rFonts w:ascii="Arial" w:eastAsia="Arial" w:hAnsi="Arial" w:cs="Arial"/>
          <w:b/>
          <w:sz w:val="24"/>
          <w:szCs w:val="24"/>
        </w:rPr>
        <w:t xml:space="preserve">.- </w:t>
      </w:r>
      <w:r w:rsidR="00B2127A">
        <w:rPr>
          <w:rFonts w:ascii="Arial" w:eastAsia="Arial" w:hAnsi="Arial" w:cs="Arial"/>
          <w:sz w:val="24"/>
          <w:szCs w:val="24"/>
        </w:rPr>
        <w:t>Para fortalecer la competitividad del Municipio, la Unidad Municipal debe promover la celebración de los respectivos convenios de colaboración con las autoridades competentes de los tres niveles de gobierno, para lo cual la Unidad Municipal adoptará las siguientes modalidades de ventanilla especializada:</w:t>
      </w:r>
    </w:p>
    <w:p w:rsidR="00B2127A" w:rsidRDefault="00B2127A" w:rsidP="00B2127A">
      <w:pPr>
        <w:spacing w:after="0"/>
        <w:jc w:val="both"/>
        <w:rPr>
          <w:rFonts w:ascii="Arial" w:eastAsia="Arial" w:hAnsi="Arial" w:cs="Arial"/>
          <w:sz w:val="24"/>
          <w:szCs w:val="24"/>
        </w:rPr>
      </w:pPr>
    </w:p>
    <w:p w:rsidR="00B2127A" w:rsidRPr="009D652D" w:rsidRDefault="00B2127A" w:rsidP="00B2127A">
      <w:pPr>
        <w:pStyle w:val="Prrafodelista"/>
        <w:numPr>
          <w:ilvl w:val="0"/>
          <w:numId w:val="29"/>
        </w:numPr>
        <w:spacing w:after="0"/>
        <w:jc w:val="both"/>
        <w:rPr>
          <w:rFonts w:ascii="Arial" w:eastAsia="Arial" w:hAnsi="Arial" w:cs="Arial"/>
          <w:sz w:val="24"/>
          <w:szCs w:val="24"/>
        </w:rPr>
      </w:pPr>
      <w:r w:rsidRPr="009D652D">
        <w:rPr>
          <w:rFonts w:ascii="Arial" w:eastAsia="Arial" w:hAnsi="Arial" w:cs="Arial"/>
          <w:b/>
          <w:sz w:val="24"/>
          <w:szCs w:val="24"/>
        </w:rPr>
        <w:t>Ventanilla especializada de atención de proyectos de tecnologías de la información y las comunicaciones:</w:t>
      </w:r>
      <w:r w:rsidRPr="009D652D">
        <w:rPr>
          <w:rFonts w:ascii="Arial" w:eastAsia="Arial" w:hAnsi="Arial" w:cs="Arial"/>
          <w:sz w:val="24"/>
          <w:szCs w:val="24"/>
        </w:rPr>
        <w:t xml:space="preserve"> punto de contacto donde se realiza la gestión de la licencia de construcción y los permisos necesarios para favorecer la integración de infraestructura de tecnologías de nueva generación; </w:t>
      </w:r>
    </w:p>
    <w:p w:rsidR="00B2127A" w:rsidRDefault="00B2127A" w:rsidP="00B2127A">
      <w:pPr>
        <w:spacing w:after="0"/>
        <w:jc w:val="both"/>
        <w:rPr>
          <w:rFonts w:ascii="Arial" w:eastAsia="Arial" w:hAnsi="Arial" w:cs="Arial"/>
          <w:sz w:val="24"/>
          <w:szCs w:val="24"/>
        </w:rPr>
      </w:pPr>
    </w:p>
    <w:p w:rsidR="00B2127A" w:rsidRPr="009D652D" w:rsidRDefault="00B2127A" w:rsidP="00B2127A">
      <w:pPr>
        <w:pStyle w:val="Prrafodelista"/>
        <w:numPr>
          <w:ilvl w:val="0"/>
          <w:numId w:val="29"/>
        </w:numPr>
        <w:spacing w:after="0"/>
        <w:jc w:val="both"/>
        <w:rPr>
          <w:rFonts w:ascii="Arial" w:eastAsia="Arial" w:hAnsi="Arial" w:cs="Arial"/>
          <w:sz w:val="24"/>
          <w:szCs w:val="24"/>
        </w:rPr>
      </w:pPr>
      <w:r>
        <w:rPr>
          <w:rFonts w:ascii="Arial" w:eastAsia="Arial" w:hAnsi="Arial" w:cs="Arial"/>
          <w:b/>
          <w:sz w:val="24"/>
          <w:szCs w:val="24"/>
        </w:rPr>
        <w:t xml:space="preserve">Ventanilla especializada </w:t>
      </w:r>
      <w:proofErr w:type="spellStart"/>
      <w:r>
        <w:rPr>
          <w:rFonts w:ascii="Arial" w:eastAsia="Arial" w:hAnsi="Arial" w:cs="Arial"/>
          <w:b/>
          <w:sz w:val="24"/>
          <w:szCs w:val="24"/>
        </w:rPr>
        <w:t>multi</w:t>
      </w:r>
      <w:proofErr w:type="spellEnd"/>
      <w:r>
        <w:rPr>
          <w:rFonts w:ascii="Arial" w:eastAsia="Arial" w:hAnsi="Arial" w:cs="Arial"/>
          <w:b/>
          <w:sz w:val="24"/>
          <w:szCs w:val="24"/>
        </w:rPr>
        <w:t>-</w:t>
      </w:r>
      <w:r w:rsidRPr="009D652D">
        <w:rPr>
          <w:rFonts w:ascii="Arial" w:eastAsia="Arial" w:hAnsi="Arial" w:cs="Arial"/>
          <w:b/>
          <w:sz w:val="24"/>
          <w:szCs w:val="24"/>
        </w:rPr>
        <w:t>trámite:</w:t>
      </w:r>
      <w:r w:rsidRPr="009D652D">
        <w:rPr>
          <w:rFonts w:ascii="Arial" w:eastAsia="Arial" w:hAnsi="Arial" w:cs="Arial"/>
          <w:sz w:val="24"/>
          <w:szCs w:val="24"/>
        </w:rPr>
        <w:t xml:space="preserve"> punto de contacto donde la dependencia receptora puede iniciar el trámite en digital o verificar el cumplimiento de los requisitos y la digitalización de los documentos; lo anterior sin transgredir las atribuciones y funciones de la dependencia responsable del trámite o servicio solicitado por el ciudadano; y</w:t>
      </w:r>
    </w:p>
    <w:p w:rsidR="00B2127A" w:rsidRDefault="00B2127A" w:rsidP="00B2127A">
      <w:pPr>
        <w:spacing w:after="0"/>
        <w:jc w:val="both"/>
        <w:rPr>
          <w:rFonts w:ascii="Arial" w:eastAsia="Arial" w:hAnsi="Arial" w:cs="Arial"/>
          <w:sz w:val="24"/>
          <w:szCs w:val="24"/>
        </w:rPr>
      </w:pPr>
    </w:p>
    <w:p w:rsidR="00B2127A" w:rsidRPr="000D46D6" w:rsidRDefault="00B2127A" w:rsidP="00B2127A">
      <w:pPr>
        <w:pStyle w:val="Prrafodelista"/>
        <w:numPr>
          <w:ilvl w:val="0"/>
          <w:numId w:val="29"/>
        </w:numPr>
        <w:spacing w:after="0"/>
        <w:jc w:val="both"/>
        <w:rPr>
          <w:rFonts w:ascii="Arial" w:eastAsia="Arial" w:hAnsi="Arial" w:cs="Arial"/>
          <w:sz w:val="24"/>
          <w:szCs w:val="24"/>
        </w:rPr>
      </w:pPr>
      <w:r w:rsidRPr="009D652D">
        <w:rPr>
          <w:rFonts w:ascii="Arial" w:eastAsia="Arial" w:hAnsi="Arial" w:cs="Arial"/>
          <w:b/>
          <w:sz w:val="24"/>
          <w:szCs w:val="24"/>
        </w:rPr>
        <w:t>Ventanilla de construcción simplificada:</w:t>
      </w:r>
      <w:r w:rsidRPr="009D652D">
        <w:rPr>
          <w:rFonts w:ascii="Arial" w:eastAsia="Arial" w:hAnsi="Arial" w:cs="Arial"/>
          <w:sz w:val="24"/>
          <w:szCs w:val="24"/>
        </w:rPr>
        <w:t xml:space="preserve"> espacio donde se coordinan las gestiones necesarias para la emisión de la licencia de construcción de obra y que se encuentren reguladas en las condiciones de uso de suelo establecidas por la autoridad municipal.</w:t>
      </w:r>
    </w:p>
    <w:p w:rsidR="00B2127A" w:rsidRDefault="00B2127A" w:rsidP="00B2127A">
      <w:pPr>
        <w:spacing w:after="0"/>
        <w:jc w:val="both"/>
        <w:rPr>
          <w:rFonts w:ascii="Arial" w:eastAsia="Arial" w:hAnsi="Arial" w:cs="Arial"/>
          <w:sz w:val="24"/>
          <w:szCs w:val="24"/>
        </w:rPr>
      </w:pPr>
    </w:p>
    <w:p w:rsidR="00B2127A" w:rsidRPr="002F66DC" w:rsidRDefault="00B2127A" w:rsidP="00B2127A">
      <w:pPr>
        <w:pStyle w:val="Prrafodelista"/>
        <w:numPr>
          <w:ilvl w:val="0"/>
          <w:numId w:val="29"/>
        </w:numPr>
        <w:spacing w:after="0"/>
        <w:jc w:val="both"/>
        <w:rPr>
          <w:rFonts w:ascii="Arial" w:eastAsia="Arial" w:hAnsi="Arial" w:cs="Arial"/>
          <w:sz w:val="24"/>
          <w:szCs w:val="24"/>
        </w:rPr>
      </w:pPr>
      <w:r w:rsidRPr="002F66DC">
        <w:rPr>
          <w:rFonts w:ascii="Arial" w:eastAsia="Arial" w:hAnsi="Arial" w:cs="Arial"/>
          <w:b/>
          <w:sz w:val="24"/>
          <w:szCs w:val="24"/>
        </w:rPr>
        <w:t>Ventanilla SARE:</w:t>
      </w:r>
      <w:r w:rsidRPr="002F66DC">
        <w:rPr>
          <w:rFonts w:ascii="Arial" w:hAnsi="Arial" w:cs="Arial"/>
          <w:sz w:val="24"/>
          <w:szCs w:val="24"/>
        </w:rPr>
        <w:t xml:space="preserve">Ventanilla única encargada de concentrar trámites y servicios relacionados con la apertura de negocios establecidos en el catálogo de giros SARE, recibiendo las solicitudes ya sea de forma física o electrónica y emitiendo sus resoluciones en un plazo máximo de 72 horas hábiles por la misma vía de conformidad a las reglas establecidas en el capítulo </w:t>
      </w:r>
      <w:r w:rsidR="0011259D" w:rsidRPr="002F66DC">
        <w:rPr>
          <w:rFonts w:ascii="Arial" w:hAnsi="Arial" w:cs="Arial"/>
          <w:sz w:val="24"/>
          <w:szCs w:val="24"/>
        </w:rPr>
        <w:t>IV</w:t>
      </w:r>
      <w:r w:rsidRPr="002F66DC">
        <w:rPr>
          <w:rFonts w:ascii="Arial" w:hAnsi="Arial" w:cs="Arial"/>
          <w:sz w:val="24"/>
          <w:szCs w:val="24"/>
        </w:rPr>
        <w:t xml:space="preserve"> del presente título.</w:t>
      </w:r>
    </w:p>
    <w:p w:rsidR="00B2127A" w:rsidRDefault="00B2127A" w:rsidP="00B2127A">
      <w:pPr>
        <w:spacing w:after="0"/>
        <w:jc w:val="both"/>
        <w:rPr>
          <w:rFonts w:ascii="Arial" w:eastAsia="Arial" w:hAnsi="Arial" w:cs="Arial"/>
          <w:sz w:val="24"/>
          <w:szCs w:val="24"/>
        </w:rPr>
      </w:pPr>
    </w:p>
    <w:p w:rsidR="00B2127A" w:rsidRDefault="00B2127A" w:rsidP="00B2127A">
      <w:pPr>
        <w:spacing w:after="0"/>
        <w:jc w:val="both"/>
        <w:rPr>
          <w:rFonts w:ascii="Arial" w:eastAsia="Arial" w:hAnsi="Arial" w:cs="Arial"/>
          <w:sz w:val="24"/>
          <w:szCs w:val="24"/>
        </w:rPr>
      </w:pPr>
      <w:bookmarkStart w:id="3" w:name="_1fob9te" w:colFirst="0" w:colLast="0"/>
      <w:bookmarkEnd w:id="3"/>
      <w:r>
        <w:rPr>
          <w:rFonts w:ascii="Arial" w:eastAsia="Arial" w:hAnsi="Arial" w:cs="Arial"/>
          <w:b/>
          <w:sz w:val="24"/>
          <w:szCs w:val="24"/>
        </w:rPr>
        <w:t xml:space="preserve">Artículo </w:t>
      </w:r>
      <w:r w:rsidR="00380099">
        <w:rPr>
          <w:rFonts w:ascii="Arial" w:eastAsia="Arial" w:hAnsi="Arial" w:cs="Arial"/>
          <w:b/>
          <w:sz w:val="24"/>
          <w:szCs w:val="24"/>
        </w:rPr>
        <w:t>31</w:t>
      </w:r>
      <w:r>
        <w:rPr>
          <w:rFonts w:ascii="Arial" w:eastAsia="Arial" w:hAnsi="Arial" w:cs="Arial"/>
          <w:b/>
          <w:sz w:val="24"/>
          <w:szCs w:val="24"/>
        </w:rPr>
        <w:t>.-</w:t>
      </w:r>
      <w:r>
        <w:rPr>
          <w:rFonts w:ascii="Arial" w:eastAsia="Arial" w:hAnsi="Arial" w:cs="Arial"/>
          <w:sz w:val="24"/>
          <w:szCs w:val="24"/>
        </w:rPr>
        <w:t xml:space="preserve"> Se denomina como ventanilla de construcción simplificada, el espacio físico o electrónico único al cual los ciudadanos deben recurrir para gestionar los trámites señalados por la autoridad municipal, y cuenta con las atribuciones y operaciones de acuerdo a los lineamientos establecidos en la Ley General y en la Ley Estatal.</w:t>
      </w:r>
    </w:p>
    <w:p w:rsidR="00B2127A" w:rsidRDefault="00B2127A" w:rsidP="00B2127A">
      <w:pPr>
        <w:spacing w:after="0"/>
        <w:jc w:val="both"/>
        <w:rPr>
          <w:rFonts w:ascii="Arial" w:eastAsia="Arial" w:hAnsi="Arial" w:cs="Arial"/>
          <w:sz w:val="24"/>
          <w:szCs w:val="24"/>
        </w:rPr>
      </w:pPr>
    </w:p>
    <w:p w:rsidR="00EF49E9" w:rsidRDefault="006D1C55" w:rsidP="006D1C55">
      <w:pPr>
        <w:pStyle w:val="Ttulo2"/>
      </w:pPr>
      <w:r>
        <w:lastRenderedPageBreak/>
        <w:t>TÍTULO TERCERO</w:t>
      </w:r>
      <w:r w:rsidR="00280F41">
        <w:t xml:space="preserve"> - </w:t>
      </w:r>
      <w:r w:rsidR="000C7B74">
        <w:t>Del Sistema de Apertura Rápida de Empresas</w:t>
      </w:r>
    </w:p>
    <w:p w:rsidR="00EF49E9" w:rsidRDefault="00EF49E9">
      <w:pPr>
        <w:spacing w:after="0"/>
        <w:jc w:val="center"/>
        <w:rPr>
          <w:rFonts w:ascii="Arial" w:eastAsia="Arial" w:hAnsi="Arial" w:cs="Arial"/>
          <w:b/>
          <w:sz w:val="24"/>
          <w:szCs w:val="24"/>
        </w:rPr>
      </w:pPr>
    </w:p>
    <w:p w:rsidR="00EF49E9" w:rsidRDefault="00380099">
      <w:pPr>
        <w:spacing w:after="0"/>
        <w:jc w:val="both"/>
        <w:rPr>
          <w:rFonts w:ascii="Arial" w:eastAsia="Arial" w:hAnsi="Arial" w:cs="Arial"/>
          <w:sz w:val="24"/>
          <w:szCs w:val="24"/>
        </w:rPr>
      </w:pPr>
      <w:r>
        <w:rPr>
          <w:rFonts w:ascii="Arial" w:eastAsia="Arial" w:hAnsi="Arial" w:cs="Arial"/>
          <w:b/>
          <w:sz w:val="24"/>
          <w:szCs w:val="24"/>
        </w:rPr>
        <w:t>Artículo 32</w:t>
      </w:r>
      <w:r w:rsidR="000C7B74">
        <w:rPr>
          <w:rFonts w:ascii="Arial" w:eastAsia="Arial" w:hAnsi="Arial" w:cs="Arial"/>
          <w:b/>
          <w:sz w:val="24"/>
          <w:szCs w:val="24"/>
        </w:rPr>
        <w:t>.-</w:t>
      </w:r>
      <w:r w:rsidR="000C7B74">
        <w:rPr>
          <w:rFonts w:ascii="Arial" w:eastAsia="Arial" w:hAnsi="Arial" w:cs="Arial"/>
          <w:sz w:val="24"/>
          <w:szCs w:val="24"/>
        </w:rPr>
        <w:t xml:space="preserve"> El SARE es el mecanismo que integra y consolida todos los trámites municipales para abrir una micro, pequeña, mediana o grande empresa que realiza actividades de bajo riesgo para la salud, seguridad y el medio ambiente garantizando el inicio de operaciones una vez que se hayan presentado todos los requisitos establecidos en la legislación correspondiente. </w:t>
      </w:r>
    </w:p>
    <w:p w:rsidR="00B2127A" w:rsidRDefault="00B2127A" w:rsidP="0011259D">
      <w:pPr>
        <w:shd w:val="clear" w:color="auto" w:fill="FFFFFF" w:themeFill="background1"/>
        <w:spacing w:after="0"/>
        <w:jc w:val="both"/>
        <w:rPr>
          <w:rFonts w:ascii="Arial" w:eastAsia="Arial" w:hAnsi="Arial" w:cs="Arial"/>
          <w:sz w:val="24"/>
          <w:szCs w:val="24"/>
        </w:rPr>
      </w:pPr>
    </w:p>
    <w:p w:rsidR="0011259D" w:rsidRDefault="0011259D" w:rsidP="0011259D">
      <w:pPr>
        <w:shd w:val="clear" w:color="auto" w:fill="FFFFFF" w:themeFill="background1"/>
        <w:spacing w:after="0"/>
        <w:jc w:val="both"/>
        <w:rPr>
          <w:rFonts w:ascii="Arial" w:eastAsia="Arial" w:hAnsi="Arial" w:cs="Arial"/>
          <w:sz w:val="24"/>
          <w:szCs w:val="24"/>
        </w:rPr>
      </w:pPr>
      <w:r w:rsidRPr="0011259D">
        <w:rPr>
          <w:rFonts w:ascii="Arial" w:eastAsia="Arial" w:hAnsi="Arial" w:cs="Arial"/>
          <w:sz w:val="24"/>
          <w:szCs w:val="24"/>
        </w:rPr>
        <w:t>La Ventanilla SARE, será la encargada de tramitar las licencias de giro de conformidad a las normas descritas en el presente capítulo.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El SARE debe contemplar los elementos que señala para tal efecto la Ley Estatal.</w:t>
      </w:r>
    </w:p>
    <w:p w:rsidR="00EF49E9" w:rsidRDefault="00EF49E9">
      <w:pPr>
        <w:spacing w:after="0"/>
        <w:jc w:val="both"/>
        <w:rPr>
          <w:rFonts w:ascii="Arial" w:eastAsia="Arial" w:hAnsi="Arial" w:cs="Arial"/>
          <w:sz w:val="24"/>
          <w:szCs w:val="24"/>
        </w:rPr>
      </w:pPr>
    </w:p>
    <w:p w:rsidR="00EF49E9" w:rsidRDefault="00380099">
      <w:pPr>
        <w:spacing w:after="0"/>
        <w:jc w:val="both"/>
        <w:rPr>
          <w:rFonts w:ascii="Arial" w:eastAsia="Arial" w:hAnsi="Arial" w:cs="Arial"/>
          <w:sz w:val="24"/>
          <w:szCs w:val="24"/>
        </w:rPr>
      </w:pPr>
      <w:r>
        <w:rPr>
          <w:rFonts w:ascii="Arial" w:eastAsia="Arial" w:hAnsi="Arial" w:cs="Arial"/>
          <w:b/>
          <w:sz w:val="24"/>
          <w:szCs w:val="24"/>
        </w:rPr>
        <w:t>Artículo 33</w:t>
      </w:r>
      <w:r w:rsidR="000C7B74">
        <w:rPr>
          <w:rFonts w:ascii="Arial" w:eastAsia="Arial" w:hAnsi="Arial" w:cs="Arial"/>
          <w:b/>
          <w:sz w:val="24"/>
          <w:szCs w:val="24"/>
        </w:rPr>
        <w:t>.</w:t>
      </w:r>
      <w:r w:rsidR="000C7B74">
        <w:rPr>
          <w:rFonts w:ascii="Arial" w:eastAsia="Arial" w:hAnsi="Arial" w:cs="Arial"/>
          <w:sz w:val="24"/>
          <w:szCs w:val="24"/>
        </w:rPr>
        <w:t>- La Unidad Municipal, es la responsable de la operación y gestión del Módulo SARE, por lo que se encarga de la difusión de sus manuales a través de la Gaceta Oficial del Municipio, de conformidad a lo establecido en la Ley Estatal.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El Ayuntamiento debe publicar en un documento oficial y en su página de internet, en su caso, el catálogo que comprenda la clasificación de los giros o actividades vigentes para el Municipio y sus actualizaciones, mismo que </w:t>
      </w:r>
      <w:r w:rsidR="0011259D">
        <w:rPr>
          <w:rFonts w:ascii="Arial" w:eastAsia="Arial" w:hAnsi="Arial" w:cs="Arial"/>
          <w:sz w:val="24"/>
          <w:szCs w:val="24"/>
        </w:rPr>
        <w:t>deberá</w:t>
      </w:r>
      <w:r>
        <w:rPr>
          <w:rFonts w:ascii="Arial" w:eastAsia="Arial" w:hAnsi="Arial" w:cs="Arial"/>
          <w:sz w:val="24"/>
          <w:szCs w:val="24"/>
        </w:rPr>
        <w:t xml:space="preserve"> contener</w:t>
      </w:r>
      <w:r w:rsidR="0011259D">
        <w:rPr>
          <w:rFonts w:ascii="Arial" w:eastAsia="Arial" w:hAnsi="Arial" w:cs="Arial"/>
          <w:sz w:val="24"/>
          <w:szCs w:val="24"/>
        </w:rPr>
        <w:t xml:space="preserve"> por lo menos lo siguiente</w:t>
      </w:r>
      <w:r>
        <w:rPr>
          <w:rFonts w:ascii="Arial" w:eastAsia="Arial" w:hAnsi="Arial" w:cs="Arial"/>
          <w:sz w:val="24"/>
          <w:szCs w:val="24"/>
        </w:rPr>
        <w:t>:</w:t>
      </w:r>
    </w:p>
    <w:p w:rsidR="00EF49E9" w:rsidRDefault="00EF49E9">
      <w:pPr>
        <w:spacing w:after="0"/>
        <w:jc w:val="both"/>
        <w:rPr>
          <w:rFonts w:ascii="Arial" w:eastAsia="Arial" w:hAnsi="Arial" w:cs="Arial"/>
          <w:sz w:val="24"/>
          <w:szCs w:val="24"/>
        </w:rPr>
      </w:pPr>
    </w:p>
    <w:p w:rsidR="00EF49E9" w:rsidRDefault="000C7B74">
      <w:pPr>
        <w:numPr>
          <w:ilvl w:val="0"/>
          <w:numId w:val="20"/>
        </w:numPr>
        <w:spacing w:after="0"/>
        <w:jc w:val="both"/>
        <w:rPr>
          <w:sz w:val="24"/>
          <w:szCs w:val="24"/>
        </w:rPr>
      </w:pPr>
      <w:r>
        <w:rPr>
          <w:rFonts w:ascii="Arial" w:eastAsia="Arial" w:hAnsi="Arial" w:cs="Arial"/>
          <w:sz w:val="24"/>
          <w:szCs w:val="24"/>
        </w:rPr>
        <w:t>Número de la actividad o giro;</w:t>
      </w:r>
    </w:p>
    <w:p w:rsidR="00EF49E9" w:rsidRPr="00E25F03" w:rsidRDefault="000C7B74">
      <w:pPr>
        <w:numPr>
          <w:ilvl w:val="0"/>
          <w:numId w:val="20"/>
        </w:numPr>
        <w:spacing w:after="0"/>
        <w:jc w:val="both"/>
        <w:rPr>
          <w:sz w:val="24"/>
          <w:szCs w:val="24"/>
        </w:rPr>
      </w:pPr>
      <w:r>
        <w:rPr>
          <w:rFonts w:ascii="Arial" w:eastAsia="Arial" w:hAnsi="Arial" w:cs="Arial"/>
          <w:sz w:val="24"/>
          <w:szCs w:val="24"/>
        </w:rPr>
        <w:t>Nombre del giro conforme al Sistema de Clasificación Industrial de América del Norte;</w:t>
      </w:r>
    </w:p>
    <w:p w:rsidR="00E25F03" w:rsidRDefault="00E25F03">
      <w:pPr>
        <w:numPr>
          <w:ilvl w:val="0"/>
          <w:numId w:val="20"/>
        </w:numPr>
        <w:spacing w:after="0"/>
        <w:jc w:val="both"/>
        <w:rPr>
          <w:sz w:val="24"/>
          <w:szCs w:val="24"/>
        </w:rPr>
      </w:pPr>
      <w:r>
        <w:rPr>
          <w:rFonts w:ascii="Arial" w:eastAsia="Arial" w:hAnsi="Arial" w:cs="Arial"/>
          <w:sz w:val="24"/>
          <w:szCs w:val="24"/>
        </w:rPr>
        <w:t xml:space="preserve">Si el giro permite la emisión de una </w:t>
      </w:r>
      <w:r w:rsidR="00022536">
        <w:rPr>
          <w:rFonts w:ascii="Arial" w:eastAsia="Arial" w:hAnsi="Arial" w:cs="Arial"/>
          <w:sz w:val="24"/>
          <w:szCs w:val="24"/>
        </w:rPr>
        <w:t>Cédula de Apertura Provisional</w:t>
      </w:r>
      <w:r>
        <w:rPr>
          <w:rFonts w:ascii="Arial" w:eastAsia="Arial" w:hAnsi="Arial" w:cs="Arial"/>
          <w:sz w:val="24"/>
          <w:szCs w:val="24"/>
        </w:rPr>
        <w:t>.</w:t>
      </w:r>
    </w:p>
    <w:p w:rsidR="00EF49E9" w:rsidRDefault="00EF49E9">
      <w:pPr>
        <w:spacing w:after="0"/>
        <w:ind w:left="720"/>
        <w:jc w:val="both"/>
        <w:rPr>
          <w:rFonts w:ascii="Arial" w:eastAsia="Arial" w:hAnsi="Arial" w:cs="Arial"/>
          <w:sz w:val="24"/>
          <w:szCs w:val="24"/>
        </w:rPr>
      </w:pPr>
    </w:p>
    <w:p w:rsidR="00EF49E9" w:rsidRDefault="00380099">
      <w:pPr>
        <w:spacing w:after="0"/>
        <w:jc w:val="both"/>
        <w:rPr>
          <w:rFonts w:ascii="Arial" w:eastAsia="Arial" w:hAnsi="Arial" w:cs="Arial"/>
          <w:sz w:val="24"/>
          <w:szCs w:val="24"/>
        </w:rPr>
      </w:pPr>
      <w:r>
        <w:rPr>
          <w:rFonts w:ascii="Arial" w:eastAsia="Arial" w:hAnsi="Arial" w:cs="Arial"/>
          <w:b/>
          <w:sz w:val="24"/>
          <w:szCs w:val="24"/>
        </w:rPr>
        <w:t>Artículo 34</w:t>
      </w:r>
      <w:r w:rsidR="000C7B74">
        <w:rPr>
          <w:rFonts w:ascii="Arial" w:eastAsia="Arial" w:hAnsi="Arial" w:cs="Arial"/>
          <w:b/>
          <w:sz w:val="24"/>
          <w:szCs w:val="24"/>
        </w:rPr>
        <w:t xml:space="preserve">.- </w:t>
      </w:r>
      <w:r w:rsidR="000C7B74">
        <w:rPr>
          <w:rFonts w:ascii="Arial" w:eastAsia="Arial" w:hAnsi="Arial" w:cs="Arial"/>
          <w:sz w:val="24"/>
          <w:szCs w:val="24"/>
        </w:rPr>
        <w:t>El SARE se debe someter a certificación de acuerdo a los line</w:t>
      </w:r>
      <w:r w:rsidR="00A66D9E">
        <w:rPr>
          <w:rFonts w:ascii="Arial" w:eastAsia="Arial" w:hAnsi="Arial" w:cs="Arial"/>
          <w:sz w:val="24"/>
          <w:szCs w:val="24"/>
        </w:rPr>
        <w:t>amientos emitidos por la CONAMER</w:t>
      </w:r>
      <w:r w:rsidR="000C7B74">
        <w:rPr>
          <w:rFonts w:ascii="Arial" w:eastAsia="Arial" w:hAnsi="Arial" w:cs="Arial"/>
          <w:sz w:val="24"/>
          <w:szCs w:val="24"/>
        </w:rPr>
        <w:t xml:space="preserve"> que hacen referencia al programa de reconocimiento y operación </w:t>
      </w:r>
      <w:r w:rsidR="00A66D9E">
        <w:rPr>
          <w:rFonts w:ascii="Arial" w:eastAsia="Arial" w:hAnsi="Arial" w:cs="Arial"/>
          <w:sz w:val="24"/>
          <w:szCs w:val="24"/>
        </w:rPr>
        <w:t>del SARE, operado por la CONAMER</w:t>
      </w:r>
      <w:r w:rsidR="000C7B74">
        <w:rPr>
          <w:rFonts w:ascii="Arial" w:eastAsia="Arial" w:hAnsi="Arial" w:cs="Arial"/>
          <w:sz w:val="24"/>
          <w:szCs w:val="24"/>
        </w:rPr>
        <w:t xml:space="preserve"> y publicados en el Diario Oficial de la Federación. </w:t>
      </w:r>
    </w:p>
    <w:p w:rsidR="00BC3CA0" w:rsidRDefault="00BC3CA0">
      <w:pPr>
        <w:spacing w:after="0"/>
        <w:jc w:val="both"/>
        <w:rPr>
          <w:rFonts w:ascii="Arial" w:eastAsia="Arial" w:hAnsi="Arial" w:cs="Arial"/>
          <w:sz w:val="24"/>
          <w:szCs w:val="24"/>
        </w:rPr>
      </w:pPr>
    </w:p>
    <w:p w:rsidR="001232F9" w:rsidRPr="00927B75" w:rsidRDefault="00380099" w:rsidP="001232F9">
      <w:pPr>
        <w:jc w:val="both"/>
        <w:rPr>
          <w:rFonts w:ascii="Arial" w:hAnsi="Arial" w:cs="Arial"/>
          <w:sz w:val="24"/>
          <w:szCs w:val="24"/>
        </w:rPr>
      </w:pPr>
      <w:r>
        <w:rPr>
          <w:rFonts w:ascii="Arial" w:eastAsia="Arial" w:hAnsi="Arial" w:cs="Arial"/>
          <w:b/>
          <w:sz w:val="24"/>
          <w:szCs w:val="24"/>
        </w:rPr>
        <w:t>Artículo 35</w:t>
      </w:r>
      <w:r w:rsidR="001232F9" w:rsidRPr="0035446D">
        <w:rPr>
          <w:rFonts w:ascii="Arial" w:eastAsia="Arial" w:hAnsi="Arial" w:cs="Arial"/>
          <w:b/>
          <w:sz w:val="24"/>
          <w:szCs w:val="24"/>
        </w:rPr>
        <w:t>.</w:t>
      </w:r>
      <w:r w:rsidR="001232F9" w:rsidRPr="0035446D">
        <w:rPr>
          <w:rFonts w:ascii="Arial" w:eastAsia="Arial" w:hAnsi="Arial" w:cs="Arial"/>
          <w:sz w:val="24"/>
          <w:szCs w:val="24"/>
        </w:rPr>
        <w:t xml:space="preserve"> Para la emisión de dictámenes, vistos buenos, autorizaciones o licencias de giro mediante las plataformas digitales, la dependencia encargada de emitir el acto administrativo de que se trate, deberá de revisar la información y documentación ingresada por el solicitante, verificando que ésta cumpla con los requisitos establecidos en el reglamento aplicable, o en su </w:t>
      </w:r>
      <w:r w:rsidR="001232F9" w:rsidRPr="0095674A">
        <w:rPr>
          <w:rFonts w:ascii="Arial" w:eastAsia="Arial" w:hAnsi="Arial" w:cs="Arial"/>
          <w:sz w:val="24"/>
          <w:szCs w:val="24"/>
        </w:rPr>
        <w:t xml:space="preserve">caso, con las fichas de requisitos </w:t>
      </w:r>
      <w:r w:rsidR="0095674A" w:rsidRPr="0095674A">
        <w:rPr>
          <w:rFonts w:ascii="Arial" w:eastAsia="Arial" w:hAnsi="Arial" w:cs="Arial"/>
          <w:sz w:val="24"/>
          <w:szCs w:val="24"/>
        </w:rPr>
        <w:t>emitidas por plataformas digitales.</w:t>
      </w:r>
    </w:p>
    <w:p w:rsidR="001232F9" w:rsidRDefault="00380099" w:rsidP="001232F9">
      <w:pPr>
        <w:jc w:val="both"/>
        <w:rPr>
          <w:rFonts w:ascii="Arial" w:eastAsia="Arial" w:hAnsi="Arial" w:cs="Arial"/>
          <w:sz w:val="24"/>
          <w:szCs w:val="24"/>
        </w:rPr>
      </w:pPr>
      <w:r>
        <w:rPr>
          <w:rFonts w:ascii="Arial" w:eastAsia="Arial" w:hAnsi="Arial" w:cs="Arial"/>
          <w:b/>
          <w:sz w:val="24"/>
          <w:szCs w:val="24"/>
        </w:rPr>
        <w:lastRenderedPageBreak/>
        <w:t>Artículo 36</w:t>
      </w:r>
      <w:r w:rsidR="001232F9" w:rsidRPr="0035446D">
        <w:rPr>
          <w:rFonts w:ascii="Arial" w:eastAsia="Arial" w:hAnsi="Arial" w:cs="Arial"/>
          <w:b/>
          <w:sz w:val="24"/>
          <w:szCs w:val="24"/>
        </w:rPr>
        <w:t>.</w:t>
      </w:r>
      <w:r w:rsidR="001232F9" w:rsidRPr="0035446D">
        <w:rPr>
          <w:rFonts w:ascii="Arial" w:eastAsia="Arial" w:hAnsi="Arial" w:cs="Arial"/>
          <w:sz w:val="24"/>
          <w:szCs w:val="24"/>
        </w:rPr>
        <w:t xml:space="preserve"> A toda revisión deberá emitirse una resolución por la dependencia competente</w:t>
      </w:r>
      <w:r w:rsidR="00056CF3">
        <w:rPr>
          <w:rFonts w:ascii="Arial" w:eastAsia="Arial" w:hAnsi="Arial" w:cs="Arial"/>
          <w:sz w:val="24"/>
          <w:szCs w:val="24"/>
        </w:rPr>
        <w:t>, ya sea</w:t>
      </w:r>
      <w:r w:rsidR="001232F9" w:rsidRPr="0035446D">
        <w:rPr>
          <w:rFonts w:ascii="Arial" w:eastAsia="Arial" w:hAnsi="Arial" w:cs="Arial"/>
          <w:sz w:val="24"/>
          <w:szCs w:val="24"/>
        </w:rPr>
        <w:t xml:space="preserve"> aprobar el a</w:t>
      </w:r>
      <w:r w:rsidR="0095674A">
        <w:rPr>
          <w:rFonts w:ascii="Arial" w:eastAsia="Arial" w:hAnsi="Arial" w:cs="Arial"/>
          <w:sz w:val="24"/>
          <w:szCs w:val="24"/>
        </w:rPr>
        <w:t xml:space="preserve">cto administrativo solicitado, desecharlo o </w:t>
      </w:r>
      <w:r w:rsidR="001232F9" w:rsidRPr="0035446D">
        <w:rPr>
          <w:rFonts w:ascii="Arial" w:eastAsia="Arial" w:hAnsi="Arial" w:cs="Arial"/>
          <w:sz w:val="24"/>
          <w:szCs w:val="24"/>
        </w:rPr>
        <w:t xml:space="preserve">requerir por información o documentación faltante. Para este último caso, si el solicitante no complementa la información dentro de los plazos previstos </w:t>
      </w:r>
      <w:r w:rsidR="004E14D5">
        <w:rPr>
          <w:rFonts w:ascii="Arial" w:eastAsia="Arial" w:hAnsi="Arial" w:cs="Arial"/>
          <w:sz w:val="24"/>
          <w:szCs w:val="24"/>
        </w:rPr>
        <w:t xml:space="preserve">en el </w:t>
      </w:r>
      <w:r w:rsidR="007F4095" w:rsidRPr="007F4095">
        <w:rPr>
          <w:rFonts w:ascii="Arial" w:eastAsia="Arial" w:hAnsi="Arial" w:cs="Arial"/>
          <w:sz w:val="24"/>
          <w:szCs w:val="24"/>
        </w:rPr>
        <w:t>artículo 41</w:t>
      </w:r>
      <w:r w:rsidR="004E14D5">
        <w:rPr>
          <w:rFonts w:ascii="Arial" w:eastAsia="Arial" w:hAnsi="Arial" w:cs="Arial"/>
          <w:sz w:val="24"/>
          <w:szCs w:val="24"/>
        </w:rPr>
        <w:t xml:space="preserve">, </w:t>
      </w:r>
      <w:r w:rsidR="001232F9" w:rsidRPr="0035446D">
        <w:rPr>
          <w:rFonts w:ascii="Arial" w:eastAsia="Arial" w:hAnsi="Arial" w:cs="Arial"/>
          <w:sz w:val="24"/>
          <w:szCs w:val="24"/>
        </w:rPr>
        <w:t xml:space="preserve">su solicitud </w:t>
      </w:r>
      <w:r w:rsidR="0095674A">
        <w:rPr>
          <w:rFonts w:ascii="Arial" w:eastAsia="Arial" w:hAnsi="Arial" w:cs="Arial"/>
          <w:sz w:val="24"/>
          <w:szCs w:val="24"/>
        </w:rPr>
        <w:t xml:space="preserve">será </w:t>
      </w:r>
      <w:r w:rsidR="001232F9" w:rsidRPr="0035446D">
        <w:rPr>
          <w:rFonts w:ascii="Arial" w:eastAsia="Arial" w:hAnsi="Arial" w:cs="Arial"/>
          <w:sz w:val="24"/>
          <w:szCs w:val="24"/>
        </w:rPr>
        <w:t>desechada por falta de interés.</w:t>
      </w:r>
    </w:p>
    <w:p w:rsidR="00B2504A" w:rsidRDefault="00380099" w:rsidP="001232F9">
      <w:pPr>
        <w:jc w:val="both"/>
        <w:rPr>
          <w:rFonts w:ascii="Arial" w:eastAsia="Arial" w:hAnsi="Arial" w:cs="Arial"/>
          <w:sz w:val="24"/>
          <w:szCs w:val="24"/>
        </w:rPr>
      </w:pPr>
      <w:r>
        <w:rPr>
          <w:rFonts w:ascii="Arial" w:eastAsia="Arial" w:hAnsi="Arial" w:cs="Arial"/>
          <w:b/>
          <w:sz w:val="24"/>
          <w:szCs w:val="24"/>
          <w:shd w:val="clear" w:color="auto" w:fill="FFFFFF" w:themeFill="background1"/>
        </w:rPr>
        <w:t>Artículo 37</w:t>
      </w:r>
      <w:r w:rsidR="00B2504A" w:rsidRPr="001C629C">
        <w:rPr>
          <w:rFonts w:ascii="Arial" w:eastAsia="Arial" w:hAnsi="Arial" w:cs="Arial"/>
          <w:sz w:val="24"/>
          <w:szCs w:val="24"/>
          <w:shd w:val="clear" w:color="auto" w:fill="FFFFFF" w:themeFill="background1"/>
        </w:rPr>
        <w:t xml:space="preserve">. El Formato Único de Apertura, ya sea que se otorgue </w:t>
      </w:r>
      <w:r w:rsidR="002E2673" w:rsidRPr="001C629C">
        <w:rPr>
          <w:rFonts w:ascii="Arial" w:eastAsia="Arial" w:hAnsi="Arial" w:cs="Arial"/>
          <w:sz w:val="24"/>
          <w:szCs w:val="24"/>
          <w:shd w:val="clear" w:color="auto" w:fill="FFFFFF" w:themeFill="background1"/>
        </w:rPr>
        <w:t xml:space="preserve">en la Ventanilla SARE </w:t>
      </w:r>
      <w:r w:rsidR="00B2504A" w:rsidRPr="001C629C">
        <w:rPr>
          <w:rFonts w:ascii="Arial" w:eastAsia="Arial" w:hAnsi="Arial" w:cs="Arial"/>
          <w:sz w:val="24"/>
          <w:szCs w:val="24"/>
          <w:shd w:val="clear" w:color="auto" w:fill="FFFFFF" w:themeFill="background1"/>
        </w:rPr>
        <w:t>de manera f</w:t>
      </w:r>
      <w:r w:rsidR="000745BA" w:rsidRPr="001C629C">
        <w:rPr>
          <w:rFonts w:ascii="Arial" w:eastAsia="Arial" w:hAnsi="Arial" w:cs="Arial"/>
          <w:sz w:val="24"/>
          <w:szCs w:val="24"/>
          <w:shd w:val="clear" w:color="auto" w:fill="FFFFFF" w:themeFill="background1"/>
        </w:rPr>
        <w:t xml:space="preserve">ísica </w:t>
      </w:r>
      <w:r w:rsidR="00B2504A" w:rsidRPr="001C629C">
        <w:rPr>
          <w:rFonts w:ascii="Arial" w:eastAsia="Arial" w:hAnsi="Arial" w:cs="Arial"/>
          <w:sz w:val="24"/>
          <w:szCs w:val="24"/>
          <w:shd w:val="clear" w:color="auto" w:fill="FFFFFF" w:themeFill="background1"/>
        </w:rPr>
        <w:t>o a través del llenado de formulario</w:t>
      </w:r>
      <w:r w:rsidR="000B6DCC" w:rsidRPr="001C629C">
        <w:rPr>
          <w:rFonts w:ascii="Arial" w:eastAsia="Arial" w:hAnsi="Arial" w:cs="Arial"/>
          <w:sz w:val="24"/>
          <w:szCs w:val="24"/>
          <w:shd w:val="clear" w:color="auto" w:fill="FFFFFF" w:themeFill="background1"/>
        </w:rPr>
        <w:t>s dinámicos a través de</w:t>
      </w:r>
      <w:r w:rsidR="000745BA" w:rsidRPr="001C629C">
        <w:rPr>
          <w:rFonts w:ascii="Arial" w:eastAsia="Arial" w:hAnsi="Arial" w:cs="Arial"/>
          <w:sz w:val="24"/>
          <w:szCs w:val="24"/>
          <w:shd w:val="clear" w:color="auto" w:fill="FFFFFF" w:themeFill="background1"/>
        </w:rPr>
        <w:t xml:space="preserve">plataformas </w:t>
      </w:r>
      <w:r w:rsidR="00997F21" w:rsidRPr="001C629C">
        <w:rPr>
          <w:rFonts w:ascii="Arial" w:eastAsia="Arial" w:hAnsi="Arial" w:cs="Arial"/>
          <w:sz w:val="24"/>
          <w:szCs w:val="24"/>
          <w:shd w:val="clear" w:color="auto" w:fill="FFFFFF" w:themeFill="background1"/>
        </w:rPr>
        <w:t>digitales</w:t>
      </w:r>
      <w:r w:rsidR="000745BA" w:rsidRPr="001C629C">
        <w:rPr>
          <w:rFonts w:ascii="Arial" w:eastAsia="Arial" w:hAnsi="Arial" w:cs="Arial"/>
          <w:sz w:val="24"/>
          <w:szCs w:val="24"/>
          <w:shd w:val="clear" w:color="auto" w:fill="FFFFFF" w:themeFill="background1"/>
        </w:rPr>
        <w:t>, contendrá al menos</w:t>
      </w:r>
      <w:r w:rsidR="000745BA">
        <w:rPr>
          <w:rFonts w:ascii="Arial" w:eastAsia="Arial" w:hAnsi="Arial" w:cs="Arial"/>
          <w:sz w:val="24"/>
          <w:szCs w:val="24"/>
        </w:rPr>
        <w:t xml:space="preserve"> la siguiente información</w:t>
      </w:r>
      <w:r w:rsidR="002C5072">
        <w:rPr>
          <w:rFonts w:ascii="Arial" w:eastAsia="Arial" w:hAnsi="Arial" w:cs="Arial"/>
          <w:sz w:val="24"/>
          <w:szCs w:val="24"/>
        </w:rPr>
        <w:t>, misma que deberá ser proporcionada por los usuarios</w:t>
      </w:r>
      <w:r w:rsidR="000745BA">
        <w:rPr>
          <w:rFonts w:ascii="Arial" w:eastAsia="Arial" w:hAnsi="Arial" w:cs="Arial"/>
          <w:sz w:val="24"/>
          <w:szCs w:val="24"/>
        </w:rPr>
        <w:t>:</w:t>
      </w:r>
    </w:p>
    <w:p w:rsidR="00EB5D5A" w:rsidRPr="00D178FE" w:rsidRDefault="00EB5D5A" w:rsidP="00D178FE">
      <w:pPr>
        <w:pStyle w:val="Prrafodelista"/>
        <w:numPr>
          <w:ilvl w:val="0"/>
          <w:numId w:val="31"/>
        </w:numPr>
        <w:jc w:val="both"/>
        <w:rPr>
          <w:rFonts w:ascii="Arial" w:eastAsia="Arial" w:hAnsi="Arial" w:cs="Arial"/>
          <w:sz w:val="24"/>
          <w:szCs w:val="24"/>
        </w:rPr>
      </w:pPr>
      <w:r w:rsidRPr="00D178FE">
        <w:rPr>
          <w:rFonts w:ascii="Arial" w:eastAsia="Arial" w:hAnsi="Arial" w:cs="Arial"/>
          <w:sz w:val="24"/>
          <w:szCs w:val="24"/>
        </w:rPr>
        <w:t xml:space="preserve">Datos del titular de la licencia: </w:t>
      </w:r>
    </w:p>
    <w:p w:rsidR="001C629C"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t>Nombre.</w:t>
      </w:r>
    </w:p>
    <w:p w:rsidR="001C629C"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t>C</w:t>
      </w:r>
      <w:r w:rsidR="00EB5D5A" w:rsidRPr="00EB5D5A">
        <w:rPr>
          <w:rFonts w:ascii="Arial" w:eastAsia="Arial" w:hAnsi="Arial" w:cs="Arial"/>
          <w:sz w:val="24"/>
          <w:szCs w:val="24"/>
        </w:rPr>
        <w:t xml:space="preserve">orreo </w:t>
      </w:r>
      <w:r>
        <w:rPr>
          <w:rFonts w:ascii="Arial" w:eastAsia="Arial" w:hAnsi="Arial" w:cs="Arial"/>
          <w:sz w:val="24"/>
          <w:szCs w:val="24"/>
        </w:rPr>
        <w:t>electrónico para notificaciones.</w:t>
      </w:r>
    </w:p>
    <w:p w:rsidR="001C629C"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t>D</w:t>
      </w:r>
      <w:r w:rsidR="00EB5D5A" w:rsidRPr="00EB5D5A">
        <w:rPr>
          <w:rFonts w:ascii="Arial" w:eastAsia="Arial" w:hAnsi="Arial" w:cs="Arial"/>
          <w:sz w:val="24"/>
          <w:szCs w:val="24"/>
        </w:rPr>
        <w:t>omicilio con calle, numero</w:t>
      </w:r>
      <w:r w:rsidR="00EB5D5A">
        <w:rPr>
          <w:rFonts w:ascii="Arial" w:eastAsia="Arial" w:hAnsi="Arial" w:cs="Arial"/>
          <w:sz w:val="24"/>
          <w:szCs w:val="24"/>
        </w:rPr>
        <w:t xml:space="preserve"> exterior e interior en su caso</w:t>
      </w:r>
      <w:r w:rsidR="00D178FE">
        <w:rPr>
          <w:rFonts w:ascii="Arial" w:eastAsia="Arial" w:hAnsi="Arial" w:cs="Arial"/>
          <w:sz w:val="24"/>
          <w:szCs w:val="24"/>
        </w:rPr>
        <w:t>, colonia, c</w:t>
      </w:r>
      <w:r w:rsidR="0095674A">
        <w:rPr>
          <w:rFonts w:ascii="Arial" w:eastAsia="Arial" w:hAnsi="Arial" w:cs="Arial"/>
          <w:sz w:val="24"/>
          <w:szCs w:val="24"/>
        </w:rPr>
        <w:t>iudad, código postal</w:t>
      </w:r>
      <w:r>
        <w:rPr>
          <w:rFonts w:ascii="Arial" w:eastAsia="Arial" w:hAnsi="Arial" w:cs="Arial"/>
          <w:sz w:val="24"/>
          <w:szCs w:val="24"/>
        </w:rPr>
        <w:t>;</w:t>
      </w:r>
      <w:r w:rsidR="0095674A">
        <w:rPr>
          <w:rFonts w:ascii="Arial" w:eastAsia="Arial" w:hAnsi="Arial" w:cs="Arial"/>
          <w:sz w:val="24"/>
          <w:szCs w:val="24"/>
        </w:rPr>
        <w:t xml:space="preserve"> y </w:t>
      </w:r>
    </w:p>
    <w:p w:rsidR="00D178FE"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t>T</w:t>
      </w:r>
      <w:r w:rsidR="0095674A">
        <w:rPr>
          <w:rFonts w:ascii="Arial" w:eastAsia="Arial" w:hAnsi="Arial" w:cs="Arial"/>
          <w:sz w:val="24"/>
          <w:szCs w:val="24"/>
        </w:rPr>
        <w:t>eléfono.</w:t>
      </w:r>
    </w:p>
    <w:p w:rsidR="00D178FE" w:rsidRDefault="00D178FE" w:rsidP="00D178FE">
      <w:pPr>
        <w:pStyle w:val="Prrafodelista"/>
        <w:jc w:val="both"/>
        <w:rPr>
          <w:rFonts w:ascii="Arial" w:eastAsia="Arial" w:hAnsi="Arial" w:cs="Arial"/>
          <w:sz w:val="24"/>
          <w:szCs w:val="24"/>
        </w:rPr>
      </w:pPr>
    </w:p>
    <w:p w:rsidR="00EB5D5A" w:rsidRPr="00D178FE" w:rsidRDefault="00EB5D5A" w:rsidP="00D178FE">
      <w:pPr>
        <w:pStyle w:val="Prrafodelista"/>
        <w:numPr>
          <w:ilvl w:val="0"/>
          <w:numId w:val="31"/>
        </w:numPr>
        <w:jc w:val="both"/>
        <w:rPr>
          <w:rFonts w:ascii="Arial" w:eastAsia="Arial" w:hAnsi="Arial" w:cs="Arial"/>
          <w:sz w:val="24"/>
          <w:szCs w:val="24"/>
        </w:rPr>
      </w:pPr>
      <w:r w:rsidRPr="00D178FE">
        <w:rPr>
          <w:rFonts w:ascii="Arial" w:eastAsia="Arial" w:hAnsi="Arial" w:cs="Arial"/>
          <w:sz w:val="24"/>
          <w:szCs w:val="24"/>
        </w:rPr>
        <w:t>Datos del establecimiento:</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Giro solicitado.</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Superficie a utilizar.</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D</w:t>
      </w:r>
      <w:r w:rsidR="00EB5D5A">
        <w:rPr>
          <w:rFonts w:ascii="Arial" w:eastAsia="Arial" w:hAnsi="Arial" w:cs="Arial"/>
          <w:sz w:val="24"/>
          <w:szCs w:val="24"/>
        </w:rPr>
        <w:t>omicilio con calle, numero</w:t>
      </w:r>
      <w:r w:rsidR="0027104D">
        <w:rPr>
          <w:rFonts w:ascii="Arial" w:eastAsia="Arial" w:hAnsi="Arial" w:cs="Arial"/>
          <w:sz w:val="24"/>
          <w:szCs w:val="24"/>
        </w:rPr>
        <w:t xml:space="preserve"> exteri</w:t>
      </w:r>
      <w:r>
        <w:rPr>
          <w:rFonts w:ascii="Arial" w:eastAsia="Arial" w:hAnsi="Arial" w:cs="Arial"/>
          <w:sz w:val="24"/>
          <w:szCs w:val="24"/>
        </w:rPr>
        <w:t>or e interior en su caso, colonia.</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I</w:t>
      </w:r>
      <w:r w:rsidR="00EB5D5A">
        <w:rPr>
          <w:rFonts w:ascii="Arial" w:eastAsia="Arial" w:hAnsi="Arial" w:cs="Arial"/>
          <w:sz w:val="24"/>
          <w:szCs w:val="24"/>
        </w:rPr>
        <w:t>nversión esti</w:t>
      </w:r>
      <w:r>
        <w:rPr>
          <w:rFonts w:ascii="Arial" w:eastAsia="Arial" w:hAnsi="Arial" w:cs="Arial"/>
          <w:sz w:val="24"/>
          <w:szCs w:val="24"/>
        </w:rPr>
        <w:t xml:space="preserve">mada para la operación del giro. </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N</w:t>
      </w:r>
      <w:r w:rsidR="00EB5D5A" w:rsidRPr="001C629C">
        <w:rPr>
          <w:rFonts w:ascii="Arial" w:eastAsia="Arial" w:hAnsi="Arial" w:cs="Arial"/>
          <w:sz w:val="24"/>
          <w:szCs w:val="24"/>
        </w:rPr>
        <w:t>úmero de e</w:t>
      </w:r>
      <w:r>
        <w:rPr>
          <w:rFonts w:ascii="Arial" w:eastAsia="Arial" w:hAnsi="Arial" w:cs="Arial"/>
          <w:sz w:val="24"/>
          <w:szCs w:val="24"/>
        </w:rPr>
        <w:t>mpleados</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C</w:t>
      </w:r>
      <w:r w:rsidR="00EB5D5A" w:rsidRPr="001C629C">
        <w:rPr>
          <w:rFonts w:ascii="Arial" w:eastAsia="Arial" w:hAnsi="Arial" w:cs="Arial"/>
          <w:sz w:val="24"/>
          <w:szCs w:val="24"/>
        </w:rPr>
        <w:t>roquis de ubicación</w:t>
      </w:r>
      <w:r>
        <w:rPr>
          <w:rFonts w:ascii="Arial" w:eastAsia="Arial" w:hAnsi="Arial" w:cs="Arial"/>
          <w:sz w:val="24"/>
          <w:szCs w:val="24"/>
        </w:rPr>
        <w:t>;</w:t>
      </w:r>
      <w:r w:rsidR="00EB5D5A" w:rsidRPr="001C629C">
        <w:rPr>
          <w:rFonts w:ascii="Arial" w:eastAsia="Arial" w:hAnsi="Arial" w:cs="Arial"/>
          <w:sz w:val="24"/>
          <w:szCs w:val="24"/>
        </w:rPr>
        <w:t xml:space="preserve"> y </w:t>
      </w:r>
    </w:p>
    <w:p w:rsidR="00EB5D5A" w:rsidRP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D</w:t>
      </w:r>
      <w:r w:rsidR="00EB5D5A" w:rsidRPr="001C629C">
        <w:rPr>
          <w:rFonts w:ascii="Arial" w:eastAsia="Arial" w:hAnsi="Arial" w:cs="Arial"/>
          <w:sz w:val="24"/>
          <w:szCs w:val="24"/>
        </w:rPr>
        <w:t>escripción detallada del giro a desarrollar.</w:t>
      </w:r>
    </w:p>
    <w:p w:rsidR="00EB5D5A" w:rsidRDefault="00EB5D5A" w:rsidP="00EB5D5A">
      <w:pPr>
        <w:pStyle w:val="Prrafodelista"/>
        <w:jc w:val="both"/>
        <w:rPr>
          <w:rFonts w:ascii="Arial" w:eastAsia="Arial" w:hAnsi="Arial" w:cs="Arial"/>
          <w:sz w:val="24"/>
          <w:szCs w:val="24"/>
        </w:rPr>
      </w:pPr>
    </w:p>
    <w:p w:rsidR="00EB5D5A" w:rsidRDefault="00D178FE" w:rsidP="00EB5D5A">
      <w:pPr>
        <w:jc w:val="both"/>
        <w:rPr>
          <w:rFonts w:ascii="Arial" w:eastAsia="Arial" w:hAnsi="Arial" w:cs="Arial"/>
          <w:sz w:val="24"/>
          <w:szCs w:val="24"/>
        </w:rPr>
      </w:pPr>
      <w:r>
        <w:rPr>
          <w:rFonts w:ascii="Arial" w:eastAsia="Arial" w:hAnsi="Arial" w:cs="Arial"/>
          <w:sz w:val="24"/>
          <w:szCs w:val="24"/>
        </w:rPr>
        <w:t>Adicional a lo anterior, e</w:t>
      </w:r>
      <w:r w:rsidR="00EB5D5A">
        <w:rPr>
          <w:rFonts w:ascii="Arial" w:eastAsia="Arial" w:hAnsi="Arial" w:cs="Arial"/>
          <w:sz w:val="24"/>
          <w:szCs w:val="24"/>
        </w:rPr>
        <w:t>n caso de persona moral o apoderados por carta poder simple, se solicitará</w:t>
      </w:r>
      <w:r>
        <w:rPr>
          <w:rFonts w:ascii="Arial" w:eastAsia="Arial" w:hAnsi="Arial" w:cs="Arial"/>
          <w:sz w:val="24"/>
          <w:szCs w:val="24"/>
        </w:rPr>
        <w:t xml:space="preserve"> de éstos</w:t>
      </w:r>
      <w:r w:rsidR="00EB5D5A">
        <w:rPr>
          <w:rFonts w:ascii="Arial" w:eastAsia="Arial" w:hAnsi="Arial" w:cs="Arial"/>
          <w:sz w:val="24"/>
          <w:szCs w:val="24"/>
        </w:rPr>
        <w:t xml:space="preserve"> también</w:t>
      </w:r>
      <w:r>
        <w:rPr>
          <w:rFonts w:ascii="Arial" w:eastAsia="Arial" w:hAnsi="Arial" w:cs="Arial"/>
          <w:sz w:val="24"/>
          <w:szCs w:val="24"/>
        </w:rPr>
        <w:t xml:space="preserve"> la información señalada en la fracción I del presente artículo.</w:t>
      </w:r>
    </w:p>
    <w:p w:rsidR="0095674A" w:rsidRDefault="0095674A" w:rsidP="00EB5D5A">
      <w:pPr>
        <w:jc w:val="both"/>
        <w:rPr>
          <w:rFonts w:ascii="Arial" w:eastAsia="Arial" w:hAnsi="Arial" w:cs="Arial"/>
          <w:sz w:val="24"/>
          <w:szCs w:val="24"/>
        </w:rPr>
      </w:pPr>
      <w:r>
        <w:rPr>
          <w:rFonts w:ascii="Arial" w:eastAsia="Arial" w:hAnsi="Arial" w:cs="Arial"/>
          <w:sz w:val="24"/>
          <w:szCs w:val="24"/>
        </w:rPr>
        <w:t>En caso de que el municipio cuente con la información señalada en las fracciones anteriores, se exentará de requerirla a los usuarios.</w:t>
      </w:r>
    </w:p>
    <w:p w:rsidR="001232F9" w:rsidRPr="0035446D" w:rsidRDefault="00380099" w:rsidP="001232F9">
      <w:pPr>
        <w:jc w:val="both"/>
        <w:rPr>
          <w:rFonts w:ascii="Arial" w:eastAsia="Arial" w:hAnsi="Arial" w:cs="Arial"/>
          <w:sz w:val="24"/>
          <w:szCs w:val="24"/>
        </w:rPr>
      </w:pPr>
      <w:r>
        <w:rPr>
          <w:rFonts w:ascii="Arial" w:eastAsia="Arial" w:hAnsi="Arial" w:cs="Arial"/>
          <w:b/>
          <w:sz w:val="24"/>
          <w:szCs w:val="24"/>
        </w:rPr>
        <w:t>Artículo 38</w:t>
      </w:r>
      <w:r w:rsidR="001232F9" w:rsidRPr="0035446D">
        <w:rPr>
          <w:rFonts w:ascii="Arial" w:eastAsia="Arial" w:hAnsi="Arial" w:cs="Arial"/>
          <w:b/>
          <w:sz w:val="24"/>
          <w:szCs w:val="24"/>
        </w:rPr>
        <w:t>.</w:t>
      </w:r>
      <w:r w:rsidR="001232F9" w:rsidRPr="0035446D">
        <w:rPr>
          <w:rFonts w:ascii="Arial" w:eastAsia="Arial" w:hAnsi="Arial" w:cs="Arial"/>
          <w:sz w:val="24"/>
          <w:szCs w:val="24"/>
        </w:rPr>
        <w:t xml:space="preserve"> Los solicitantes de licencias de giro de bajo </w:t>
      </w:r>
      <w:r w:rsidR="00600902">
        <w:rPr>
          <w:rFonts w:ascii="Arial" w:eastAsia="Arial" w:hAnsi="Arial" w:cs="Arial"/>
          <w:sz w:val="24"/>
          <w:szCs w:val="24"/>
        </w:rPr>
        <w:t xml:space="preserve">riesgo </w:t>
      </w:r>
      <w:r w:rsidR="002D145F">
        <w:rPr>
          <w:rFonts w:ascii="Arial" w:eastAsia="Arial" w:hAnsi="Arial" w:cs="Arial"/>
          <w:sz w:val="24"/>
          <w:szCs w:val="24"/>
        </w:rPr>
        <w:t>e</w:t>
      </w:r>
      <w:r w:rsidR="001232F9" w:rsidRPr="0035446D">
        <w:rPr>
          <w:rFonts w:ascii="Arial" w:eastAsia="Arial" w:hAnsi="Arial" w:cs="Arial"/>
          <w:sz w:val="24"/>
          <w:szCs w:val="24"/>
        </w:rPr>
        <w:t xml:space="preserve"> incluso las que requieran de inspecciones, verificaciones o vistos buenos de dependencias municipales previo su emisión</w:t>
      </w:r>
      <w:r w:rsidR="002D145F">
        <w:rPr>
          <w:rFonts w:ascii="Arial" w:eastAsia="Arial" w:hAnsi="Arial" w:cs="Arial"/>
          <w:sz w:val="24"/>
          <w:szCs w:val="24"/>
        </w:rPr>
        <w:t xml:space="preserve"> y según lo establezca la lista de giros publicada por el municipio</w:t>
      </w:r>
      <w:r w:rsidR="001232F9" w:rsidRPr="0035446D">
        <w:rPr>
          <w:rFonts w:ascii="Arial" w:eastAsia="Arial" w:hAnsi="Arial" w:cs="Arial"/>
          <w:sz w:val="24"/>
          <w:szCs w:val="24"/>
        </w:rPr>
        <w:t xml:space="preserve">, podrán </w:t>
      </w:r>
      <w:proofErr w:type="spellStart"/>
      <w:r w:rsidR="001232F9" w:rsidRPr="0035446D">
        <w:rPr>
          <w:rFonts w:ascii="Arial" w:eastAsia="Arial" w:hAnsi="Arial" w:cs="Arial"/>
          <w:sz w:val="24"/>
          <w:szCs w:val="24"/>
        </w:rPr>
        <w:t>aperturar</w:t>
      </w:r>
      <w:proofErr w:type="spellEnd"/>
      <w:r w:rsidR="001232F9" w:rsidRPr="0035446D">
        <w:rPr>
          <w:rFonts w:ascii="Arial" w:eastAsia="Arial" w:hAnsi="Arial" w:cs="Arial"/>
          <w:sz w:val="24"/>
          <w:szCs w:val="24"/>
        </w:rPr>
        <w:t xml:space="preserve"> e iniciar sus actividades de atención al público </w:t>
      </w:r>
      <w:r w:rsidR="001232F9" w:rsidRPr="0035446D">
        <w:rPr>
          <w:rFonts w:ascii="Arial" w:eastAsia="Arial" w:hAnsi="Arial" w:cs="Arial"/>
          <w:sz w:val="24"/>
          <w:szCs w:val="24"/>
        </w:rPr>
        <w:lastRenderedPageBreak/>
        <w:t xml:space="preserve">amparados por una </w:t>
      </w:r>
      <w:r w:rsidR="00022536">
        <w:rPr>
          <w:rFonts w:ascii="Arial" w:eastAsia="Arial" w:hAnsi="Arial" w:cs="Arial"/>
          <w:sz w:val="24"/>
          <w:szCs w:val="24"/>
        </w:rPr>
        <w:t>Cédula de Apertura Provisional</w:t>
      </w:r>
      <w:r w:rsidR="001232F9" w:rsidRPr="0035446D">
        <w:rPr>
          <w:rFonts w:ascii="Arial" w:eastAsia="Arial" w:hAnsi="Arial" w:cs="Arial"/>
          <w:sz w:val="24"/>
          <w:szCs w:val="24"/>
        </w:rPr>
        <w:t xml:space="preserve"> la cual no podrá</w:t>
      </w:r>
      <w:r w:rsidR="004744B4">
        <w:rPr>
          <w:rFonts w:ascii="Arial" w:eastAsia="Arial" w:hAnsi="Arial" w:cs="Arial"/>
          <w:sz w:val="24"/>
          <w:szCs w:val="24"/>
        </w:rPr>
        <w:t xml:space="preserve"> exceder de 30 días de vigencia, siempre y cuando se corrobore la personalidad del solicitante por cualquier</w:t>
      </w:r>
      <w:r w:rsidR="00344EA3">
        <w:rPr>
          <w:rFonts w:ascii="Arial" w:eastAsia="Arial" w:hAnsi="Arial" w:cs="Arial"/>
          <w:sz w:val="24"/>
          <w:szCs w:val="24"/>
        </w:rPr>
        <w:t>a</w:t>
      </w:r>
      <w:bookmarkStart w:id="4" w:name="_GoBack"/>
      <w:bookmarkEnd w:id="4"/>
      <w:r w:rsidR="004744B4">
        <w:rPr>
          <w:rFonts w:ascii="Arial" w:eastAsia="Arial" w:hAnsi="Arial" w:cs="Arial"/>
          <w:sz w:val="24"/>
          <w:szCs w:val="24"/>
        </w:rPr>
        <w:t xml:space="preserve"> de los medios de autentificación señalados o en su caso, en la dependencia municipal.</w:t>
      </w:r>
    </w:p>
    <w:p w:rsidR="001232F9" w:rsidRDefault="00380099" w:rsidP="001232F9">
      <w:pPr>
        <w:jc w:val="both"/>
        <w:rPr>
          <w:rFonts w:ascii="Arial" w:eastAsia="Arial" w:hAnsi="Arial" w:cs="Arial"/>
          <w:sz w:val="24"/>
          <w:szCs w:val="24"/>
        </w:rPr>
      </w:pPr>
      <w:r>
        <w:rPr>
          <w:rFonts w:ascii="Arial" w:hAnsi="Arial" w:cs="Arial"/>
          <w:b/>
          <w:sz w:val="24"/>
          <w:szCs w:val="24"/>
        </w:rPr>
        <w:t>Artículo 39</w:t>
      </w:r>
      <w:r w:rsidR="001232F9" w:rsidRPr="0035446D">
        <w:rPr>
          <w:rFonts w:ascii="Arial" w:hAnsi="Arial" w:cs="Arial"/>
          <w:b/>
          <w:sz w:val="24"/>
          <w:szCs w:val="24"/>
        </w:rPr>
        <w:t>.</w:t>
      </w:r>
      <w:r w:rsidR="001232F9" w:rsidRPr="0035446D">
        <w:rPr>
          <w:rFonts w:ascii="Arial" w:eastAsia="Arial" w:hAnsi="Arial" w:cs="Arial"/>
          <w:sz w:val="24"/>
          <w:szCs w:val="24"/>
        </w:rPr>
        <w:t xml:space="preserve">La </w:t>
      </w:r>
      <w:r w:rsidR="00022536">
        <w:rPr>
          <w:rFonts w:ascii="Arial" w:eastAsia="Arial" w:hAnsi="Arial" w:cs="Arial"/>
          <w:sz w:val="24"/>
          <w:szCs w:val="24"/>
        </w:rPr>
        <w:t>Cédula de Apertura Provisional</w:t>
      </w:r>
      <w:r w:rsidR="001232F9">
        <w:rPr>
          <w:rFonts w:ascii="Arial" w:eastAsia="Arial" w:hAnsi="Arial" w:cs="Arial"/>
          <w:sz w:val="24"/>
          <w:szCs w:val="24"/>
        </w:rPr>
        <w:t xml:space="preserve"> se expedirá</w:t>
      </w:r>
      <w:r w:rsidR="001232F9" w:rsidRPr="0035446D">
        <w:rPr>
          <w:rFonts w:ascii="Arial" w:eastAsia="Arial" w:hAnsi="Arial" w:cs="Arial"/>
          <w:sz w:val="24"/>
          <w:szCs w:val="24"/>
        </w:rPr>
        <w:t xml:space="preserve"> siempre y cuando </w:t>
      </w:r>
      <w:r w:rsidR="001232F9">
        <w:rPr>
          <w:rFonts w:ascii="Arial" w:eastAsia="Arial" w:hAnsi="Arial" w:cs="Arial"/>
          <w:sz w:val="24"/>
          <w:szCs w:val="24"/>
        </w:rPr>
        <w:t xml:space="preserve">se </w:t>
      </w:r>
      <w:r w:rsidR="001232F9" w:rsidRPr="0035446D">
        <w:rPr>
          <w:rFonts w:ascii="Arial" w:eastAsia="Arial" w:hAnsi="Arial" w:cs="Arial"/>
          <w:sz w:val="24"/>
          <w:szCs w:val="24"/>
        </w:rPr>
        <w:t>hayan cumplido a cabalidad con cada uno de los requisitos establecidos en reglamento o en la ficha de requisitos exp</w:t>
      </w:r>
      <w:r w:rsidR="001232F9">
        <w:rPr>
          <w:rFonts w:ascii="Arial" w:eastAsia="Arial" w:hAnsi="Arial" w:cs="Arial"/>
          <w:sz w:val="24"/>
          <w:szCs w:val="24"/>
        </w:rPr>
        <w:t xml:space="preserve">edida por </w:t>
      </w:r>
      <w:r w:rsidR="004744B4">
        <w:rPr>
          <w:rFonts w:ascii="Arial" w:eastAsia="Arial" w:hAnsi="Arial" w:cs="Arial"/>
          <w:sz w:val="24"/>
          <w:szCs w:val="24"/>
        </w:rPr>
        <w:t>las plataformas digitales</w:t>
      </w:r>
      <w:r w:rsidR="001232F9">
        <w:rPr>
          <w:rFonts w:ascii="Arial" w:eastAsia="Arial" w:hAnsi="Arial" w:cs="Arial"/>
          <w:sz w:val="24"/>
          <w:szCs w:val="24"/>
        </w:rPr>
        <w:t xml:space="preserve">. </w:t>
      </w:r>
    </w:p>
    <w:p w:rsidR="00411DDA" w:rsidRDefault="00380099" w:rsidP="001232F9">
      <w:pPr>
        <w:spacing w:after="0"/>
        <w:jc w:val="both"/>
        <w:rPr>
          <w:rFonts w:ascii="Arial" w:eastAsia="Arial" w:hAnsi="Arial" w:cs="Arial"/>
          <w:sz w:val="24"/>
          <w:szCs w:val="24"/>
        </w:rPr>
      </w:pPr>
      <w:r>
        <w:rPr>
          <w:rFonts w:ascii="Arial" w:eastAsia="Arial" w:hAnsi="Arial" w:cs="Arial"/>
          <w:b/>
          <w:sz w:val="24"/>
          <w:szCs w:val="24"/>
        </w:rPr>
        <w:t>Artículo 40</w:t>
      </w:r>
      <w:r w:rsidR="001232F9">
        <w:rPr>
          <w:rFonts w:ascii="Arial" w:eastAsia="Arial" w:hAnsi="Arial" w:cs="Arial"/>
          <w:b/>
          <w:sz w:val="24"/>
          <w:szCs w:val="24"/>
        </w:rPr>
        <w:t>.-</w:t>
      </w:r>
      <w:r w:rsidR="001232F9">
        <w:rPr>
          <w:rFonts w:ascii="Arial" w:eastAsia="Arial" w:hAnsi="Arial" w:cs="Arial"/>
          <w:sz w:val="24"/>
          <w:szCs w:val="24"/>
        </w:rPr>
        <w:t xml:space="preserve"> Posterior a la emisión de la </w:t>
      </w:r>
      <w:r w:rsidR="00022536">
        <w:rPr>
          <w:rFonts w:ascii="Arial" w:eastAsia="Arial" w:hAnsi="Arial" w:cs="Arial"/>
          <w:sz w:val="24"/>
          <w:szCs w:val="24"/>
        </w:rPr>
        <w:t>Cédula de Apertura Provisional</w:t>
      </w:r>
      <w:r w:rsidR="001232F9">
        <w:rPr>
          <w:rFonts w:ascii="Arial" w:eastAsia="Arial" w:hAnsi="Arial" w:cs="Arial"/>
          <w:sz w:val="24"/>
          <w:szCs w:val="24"/>
        </w:rPr>
        <w:t>, la dependencia competente deberá efectuar la revi</w:t>
      </w:r>
      <w:r w:rsidR="004E14D5">
        <w:rPr>
          <w:rFonts w:ascii="Arial" w:eastAsia="Arial" w:hAnsi="Arial" w:cs="Arial"/>
          <w:sz w:val="24"/>
          <w:szCs w:val="24"/>
        </w:rPr>
        <w:t>s</w:t>
      </w:r>
      <w:r w:rsidR="007F4095">
        <w:rPr>
          <w:rFonts w:ascii="Arial" w:eastAsia="Arial" w:hAnsi="Arial" w:cs="Arial"/>
          <w:sz w:val="24"/>
          <w:szCs w:val="24"/>
        </w:rPr>
        <w:t>ión mencionada en el artículo 35</w:t>
      </w:r>
      <w:r w:rsidR="001232F9">
        <w:rPr>
          <w:rFonts w:ascii="Arial" w:eastAsia="Arial" w:hAnsi="Arial" w:cs="Arial"/>
          <w:sz w:val="24"/>
          <w:szCs w:val="24"/>
        </w:rPr>
        <w:t xml:space="preserve">de este reglamento a efecto de verificar el cumplimiento al marco jurídico aplicable. Además, deberán efectuarse las </w:t>
      </w:r>
      <w:r w:rsidR="001232F9" w:rsidRPr="0035446D">
        <w:rPr>
          <w:rFonts w:ascii="Arial" w:eastAsia="Arial" w:hAnsi="Arial" w:cs="Arial"/>
          <w:sz w:val="24"/>
          <w:szCs w:val="24"/>
        </w:rPr>
        <w:t>inspecciones, verificaciones o vistos buenos de dependencias municipales</w:t>
      </w:r>
      <w:r w:rsidR="00411DDA">
        <w:rPr>
          <w:rFonts w:ascii="Arial" w:eastAsia="Arial" w:hAnsi="Arial" w:cs="Arial"/>
          <w:sz w:val="24"/>
          <w:szCs w:val="24"/>
        </w:rPr>
        <w:t xml:space="preserve"> en caso de que los giros estén sujeto a ello. </w:t>
      </w:r>
    </w:p>
    <w:p w:rsidR="00411DDA" w:rsidRDefault="00411DDA" w:rsidP="001232F9">
      <w:pPr>
        <w:spacing w:after="0"/>
        <w:jc w:val="both"/>
        <w:rPr>
          <w:rFonts w:ascii="Arial" w:eastAsia="Arial" w:hAnsi="Arial" w:cs="Arial"/>
          <w:sz w:val="24"/>
          <w:szCs w:val="24"/>
        </w:rPr>
      </w:pPr>
    </w:p>
    <w:p w:rsidR="00411DDA" w:rsidRDefault="00411DDA" w:rsidP="001232F9">
      <w:pPr>
        <w:spacing w:after="0"/>
        <w:jc w:val="both"/>
        <w:rPr>
          <w:rFonts w:ascii="Arial" w:eastAsia="Arial" w:hAnsi="Arial" w:cs="Arial"/>
          <w:sz w:val="24"/>
          <w:szCs w:val="24"/>
        </w:rPr>
      </w:pPr>
      <w:r>
        <w:rPr>
          <w:rFonts w:ascii="Arial" w:eastAsia="Arial" w:hAnsi="Arial" w:cs="Arial"/>
          <w:sz w:val="24"/>
          <w:szCs w:val="24"/>
        </w:rPr>
        <w:t>Una vez cumplido lo anterior, y aprobado el trámite se enviará al correo del solicitante o se emitirá a través de las plataformas digitales, la orden de pago o propuesta de cobro, según sea el caso, para que el ciudadano cubra los derechos y pueda descargar su licencia.</w:t>
      </w:r>
    </w:p>
    <w:p w:rsidR="001232F9" w:rsidRDefault="001232F9" w:rsidP="001232F9">
      <w:pPr>
        <w:spacing w:after="0"/>
        <w:jc w:val="both"/>
        <w:rPr>
          <w:rFonts w:ascii="Arial" w:eastAsia="Arial" w:hAnsi="Arial" w:cs="Arial"/>
          <w:sz w:val="24"/>
          <w:szCs w:val="24"/>
        </w:rPr>
      </w:pPr>
    </w:p>
    <w:p w:rsidR="00BC3CA0" w:rsidRDefault="00380099">
      <w:pPr>
        <w:spacing w:after="0"/>
        <w:jc w:val="both"/>
        <w:rPr>
          <w:rFonts w:ascii="Arial" w:eastAsia="Arial" w:hAnsi="Arial" w:cs="Arial"/>
          <w:sz w:val="24"/>
          <w:szCs w:val="24"/>
        </w:rPr>
      </w:pPr>
      <w:r>
        <w:rPr>
          <w:rFonts w:ascii="Arial" w:eastAsia="Arial" w:hAnsi="Arial" w:cs="Arial"/>
          <w:b/>
          <w:sz w:val="24"/>
          <w:szCs w:val="24"/>
        </w:rPr>
        <w:t>Artículo 41</w:t>
      </w:r>
      <w:r w:rsidR="001232F9">
        <w:rPr>
          <w:rFonts w:ascii="Arial" w:eastAsia="Arial" w:hAnsi="Arial" w:cs="Arial"/>
          <w:b/>
          <w:sz w:val="24"/>
          <w:szCs w:val="24"/>
        </w:rPr>
        <w:t>.-</w:t>
      </w:r>
      <w:r w:rsidR="001232F9">
        <w:rPr>
          <w:rFonts w:ascii="Arial" w:eastAsia="Arial" w:hAnsi="Arial" w:cs="Arial"/>
          <w:sz w:val="24"/>
          <w:szCs w:val="24"/>
        </w:rPr>
        <w:t xml:space="preserve"> Una vez realizada las validaciones y verificaciones establecidas en el artículo precedente y sin contravenir las disposiciones u ordenamientos aplicables para el caso, la autoridad responsable del trámite o servicio notificará al usuario en caso de encontrar anomalías; el usuario tendrá un plazo de </w:t>
      </w:r>
      <w:r w:rsidR="00411DDA">
        <w:rPr>
          <w:rFonts w:ascii="Arial" w:eastAsia="Arial" w:hAnsi="Arial" w:cs="Arial"/>
          <w:sz w:val="24"/>
          <w:szCs w:val="24"/>
        </w:rPr>
        <w:t>diez</w:t>
      </w:r>
      <w:r w:rsidR="001232F9">
        <w:rPr>
          <w:rFonts w:ascii="Arial" w:eastAsia="Arial" w:hAnsi="Arial" w:cs="Arial"/>
          <w:sz w:val="24"/>
          <w:szCs w:val="24"/>
        </w:rPr>
        <w:t xml:space="preserve"> días hábiles para solventar lo mencionado por el revisor, remitiendo las pruebas e información que considere necesarios. Dicho plazo podrá ser ampliado por cinco días hábiles </w:t>
      </w:r>
      <w:r w:rsidR="00600902">
        <w:rPr>
          <w:rFonts w:ascii="Arial" w:eastAsia="Arial" w:hAnsi="Arial" w:cs="Arial"/>
          <w:sz w:val="24"/>
          <w:szCs w:val="24"/>
        </w:rPr>
        <w:t>adicionales</w:t>
      </w:r>
      <w:r w:rsidR="001232F9">
        <w:rPr>
          <w:rFonts w:ascii="Arial" w:eastAsia="Arial" w:hAnsi="Arial" w:cs="Arial"/>
          <w:sz w:val="24"/>
          <w:szCs w:val="24"/>
        </w:rPr>
        <w:t xml:space="preserve"> siempre y cuando el interesado así lo solicite dentro del primer plazo concedido.</w:t>
      </w:r>
    </w:p>
    <w:p w:rsidR="00411DDA" w:rsidRDefault="00411DDA">
      <w:pPr>
        <w:spacing w:after="0"/>
        <w:jc w:val="both"/>
        <w:rPr>
          <w:rFonts w:ascii="Arial" w:eastAsia="Arial" w:hAnsi="Arial" w:cs="Arial"/>
          <w:sz w:val="24"/>
          <w:szCs w:val="24"/>
        </w:rPr>
      </w:pPr>
    </w:p>
    <w:p w:rsidR="00EF49E9" w:rsidRDefault="000C7B74" w:rsidP="00280F41">
      <w:pPr>
        <w:pStyle w:val="Ttulo2"/>
        <w:rPr>
          <w:rFonts w:eastAsia="Arial"/>
        </w:rPr>
      </w:pPr>
      <w:r>
        <w:rPr>
          <w:rFonts w:eastAsia="Arial"/>
        </w:rPr>
        <w:t>TRANSITORIOS</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 El presente reglamento entrará en vigor al día siguiente de su publicación en el la Gaceta Municipal. </w:t>
      </w:r>
    </w:p>
    <w:p w:rsidR="006D1C55" w:rsidRDefault="006D1C55">
      <w:pPr>
        <w:spacing w:after="0"/>
        <w:jc w:val="both"/>
        <w:rPr>
          <w:rFonts w:ascii="Arial" w:eastAsia="Arial" w:hAnsi="Arial" w:cs="Arial"/>
          <w:sz w:val="24"/>
          <w:szCs w:val="24"/>
        </w:rPr>
      </w:pPr>
    </w:p>
    <w:p w:rsidR="00A36573" w:rsidRDefault="006D1C55" w:rsidP="00A36573">
      <w:pPr>
        <w:spacing w:after="0"/>
        <w:jc w:val="both"/>
        <w:rPr>
          <w:rFonts w:ascii="Arial" w:eastAsia="Arial" w:hAnsi="Arial" w:cs="Arial"/>
          <w:sz w:val="24"/>
          <w:szCs w:val="24"/>
        </w:rPr>
      </w:pPr>
      <w:r>
        <w:rPr>
          <w:rFonts w:ascii="Arial" w:eastAsia="Arial" w:hAnsi="Arial" w:cs="Arial"/>
          <w:b/>
          <w:sz w:val="24"/>
          <w:szCs w:val="24"/>
        </w:rPr>
        <w:t>SEGUNDO</w:t>
      </w:r>
      <w:r w:rsidR="000C7B74">
        <w:rPr>
          <w:rFonts w:ascii="Arial" w:eastAsia="Arial" w:hAnsi="Arial" w:cs="Arial"/>
          <w:b/>
          <w:sz w:val="24"/>
          <w:szCs w:val="24"/>
        </w:rPr>
        <w:t>.</w:t>
      </w:r>
      <w:r w:rsidR="00A773AA">
        <w:rPr>
          <w:rFonts w:ascii="Arial" w:eastAsia="Arial" w:hAnsi="Arial" w:cs="Arial"/>
          <w:b/>
          <w:sz w:val="24"/>
          <w:szCs w:val="24"/>
        </w:rPr>
        <w:t xml:space="preserve">- </w:t>
      </w:r>
      <w:r w:rsidR="00A36573">
        <w:rPr>
          <w:rFonts w:ascii="Arial" w:eastAsia="Arial" w:hAnsi="Arial" w:cs="Arial"/>
          <w:sz w:val="24"/>
          <w:szCs w:val="24"/>
        </w:rPr>
        <w:t>A la entrada en vigor de este reg</w:t>
      </w:r>
      <w:r>
        <w:rPr>
          <w:rFonts w:ascii="Arial" w:eastAsia="Arial" w:hAnsi="Arial" w:cs="Arial"/>
          <w:sz w:val="24"/>
          <w:szCs w:val="24"/>
        </w:rPr>
        <w:t xml:space="preserve">lamento y de conformidad al Reglamento </w:t>
      </w:r>
      <w:r w:rsidR="000F0EC6">
        <w:rPr>
          <w:rFonts w:ascii="Arial" w:eastAsia="Arial" w:hAnsi="Arial" w:cs="Arial"/>
          <w:sz w:val="24"/>
          <w:szCs w:val="24"/>
        </w:rPr>
        <w:t>en Materia de Mejora Regulatoria</w:t>
      </w:r>
      <w:r>
        <w:rPr>
          <w:rFonts w:ascii="Arial" w:eastAsia="Arial" w:hAnsi="Arial" w:cs="Arial"/>
          <w:sz w:val="24"/>
          <w:szCs w:val="24"/>
        </w:rPr>
        <w:t xml:space="preserve">,se deberá presentar al </w:t>
      </w:r>
      <w:r w:rsidR="00A36573">
        <w:rPr>
          <w:rFonts w:ascii="Arial" w:eastAsia="Arial" w:hAnsi="Arial" w:cs="Arial"/>
          <w:sz w:val="24"/>
          <w:szCs w:val="24"/>
        </w:rPr>
        <w:t xml:space="preserve">Consejo Municipal </w:t>
      </w:r>
      <w:r>
        <w:rPr>
          <w:rFonts w:ascii="Arial" w:eastAsia="Arial" w:hAnsi="Arial" w:cs="Arial"/>
          <w:sz w:val="24"/>
          <w:szCs w:val="24"/>
        </w:rPr>
        <w:t xml:space="preserve">por medio de la Unidad Municipal, </w:t>
      </w:r>
      <w:r w:rsidR="00A36573">
        <w:rPr>
          <w:rFonts w:ascii="Arial" w:eastAsia="Arial" w:hAnsi="Arial" w:cs="Arial"/>
          <w:sz w:val="24"/>
          <w:szCs w:val="24"/>
        </w:rPr>
        <w:t>un estudio sobre la implementación de todo lo relacionado con Gobierno Digital contemplado, Proyecto Ejecutivo, presupuesto, tiempos de ejecución, con la finalidad de asegurar su cumplimiento.</w:t>
      </w:r>
    </w:p>
    <w:p w:rsidR="00EF49E9" w:rsidRDefault="00EF49E9">
      <w:pPr>
        <w:spacing w:after="0"/>
        <w:jc w:val="both"/>
        <w:rPr>
          <w:rFonts w:ascii="Arial" w:eastAsia="Arial" w:hAnsi="Arial" w:cs="Arial"/>
          <w:sz w:val="24"/>
          <w:szCs w:val="24"/>
        </w:rPr>
      </w:pPr>
    </w:p>
    <w:p w:rsidR="00DB0A08" w:rsidRPr="00DF15DC" w:rsidRDefault="006D1C55" w:rsidP="00DB0A08">
      <w:pPr>
        <w:spacing w:after="0"/>
        <w:jc w:val="both"/>
        <w:rPr>
          <w:rFonts w:cs="Arial"/>
          <w:sz w:val="24"/>
          <w:szCs w:val="24"/>
        </w:rPr>
      </w:pPr>
      <w:r>
        <w:rPr>
          <w:rFonts w:ascii="Arial" w:eastAsia="Arial" w:hAnsi="Arial" w:cs="Arial"/>
          <w:b/>
          <w:sz w:val="24"/>
          <w:szCs w:val="24"/>
        </w:rPr>
        <w:t>TERCERO</w:t>
      </w:r>
      <w:r w:rsidR="001C629C">
        <w:rPr>
          <w:rFonts w:ascii="Arial" w:eastAsia="Arial" w:hAnsi="Arial" w:cs="Arial"/>
          <w:b/>
          <w:sz w:val="24"/>
          <w:szCs w:val="24"/>
        </w:rPr>
        <w:t>.</w:t>
      </w:r>
      <w:r w:rsidR="00DB0A08">
        <w:rPr>
          <w:rFonts w:ascii="Arial" w:eastAsia="Arial" w:hAnsi="Arial" w:cs="Arial"/>
          <w:b/>
          <w:sz w:val="24"/>
          <w:szCs w:val="24"/>
        </w:rPr>
        <w:t xml:space="preserve"> </w:t>
      </w:r>
      <w:r w:rsidR="00DB0A08" w:rsidRPr="00DF15DC">
        <w:rPr>
          <w:rFonts w:ascii="Arial" w:hAnsi="Arial" w:cs="Arial"/>
          <w:sz w:val="24"/>
          <w:szCs w:val="24"/>
        </w:rPr>
        <w:t>Una vez publicado el presente Reglamento, se instruye al Secretario General levante la certificación correspondiente y remita mediante oficio un tanto del mismo al Congreso del Estado de Jalisco, para los efectos ordenados en las fracciones VI y VII del artículo 42 de la Ley del Gobierno y la Administración Pública Municipal del Estado de Jalisco</w:t>
      </w:r>
    </w:p>
    <w:p w:rsidR="00DB0A08" w:rsidRDefault="00DB0A08" w:rsidP="00DB0A08">
      <w:pPr>
        <w:rPr>
          <w:lang w:val="es-ES" w:eastAsia="es-ES"/>
        </w:rPr>
      </w:pPr>
    </w:p>
    <w:p w:rsidR="00DB0A08" w:rsidRDefault="00DB0A08" w:rsidP="00DB0A08">
      <w:pPr>
        <w:autoSpaceDE w:val="0"/>
        <w:autoSpaceDN w:val="0"/>
        <w:adjustRightInd w:val="0"/>
        <w:spacing w:after="0" w:line="240" w:lineRule="auto"/>
        <w:jc w:val="both"/>
      </w:pPr>
      <w:r>
        <w:rPr>
          <w:rFonts w:ascii="Arial Black" w:hAnsi="Arial Black" w:cs="Arial Black"/>
          <w:b/>
          <w:bCs/>
          <w:sz w:val="24"/>
          <w:szCs w:val="24"/>
        </w:rPr>
        <w:t>El presente Reglamento fue aprobado en sesión ordinaria del Ayuntamiento celebrada el --- de Abril de 2021, promulgado el -- de abril de 2021 y publicado el ___ de Mayo de 2021 en la Gaceta Municipal.</w:t>
      </w:r>
    </w:p>
    <w:p w:rsidR="009E64E4" w:rsidRDefault="009E64E4">
      <w:pPr>
        <w:spacing w:after="0"/>
        <w:jc w:val="both"/>
        <w:rPr>
          <w:rFonts w:ascii="Arial" w:eastAsia="Arial" w:hAnsi="Arial" w:cs="Arial"/>
          <w:sz w:val="24"/>
          <w:szCs w:val="24"/>
        </w:rPr>
      </w:pPr>
    </w:p>
    <w:p w:rsidR="004A44A5" w:rsidRDefault="004A44A5">
      <w:pPr>
        <w:spacing w:after="0"/>
        <w:jc w:val="both"/>
        <w:rPr>
          <w:rFonts w:ascii="Arial" w:eastAsia="Arial" w:hAnsi="Arial" w:cs="Arial"/>
          <w:sz w:val="24"/>
          <w:szCs w:val="24"/>
        </w:rPr>
      </w:pPr>
    </w:p>
    <w:p w:rsidR="004A44A5" w:rsidRDefault="004A44A5">
      <w:pPr>
        <w:spacing w:after="0"/>
        <w:jc w:val="both"/>
        <w:rPr>
          <w:rFonts w:ascii="Arial" w:eastAsia="Arial" w:hAnsi="Arial" w:cs="Arial"/>
          <w:sz w:val="24"/>
          <w:szCs w:val="24"/>
        </w:rPr>
      </w:pPr>
    </w:p>
    <w:p w:rsidR="004A44A5" w:rsidRDefault="004A44A5">
      <w:pPr>
        <w:spacing w:after="0"/>
        <w:jc w:val="both"/>
        <w:rPr>
          <w:rFonts w:ascii="Arial" w:eastAsia="Arial" w:hAnsi="Arial" w:cs="Arial"/>
          <w:sz w:val="24"/>
          <w:szCs w:val="24"/>
        </w:rPr>
      </w:pPr>
    </w:p>
    <w:p w:rsidR="004A44A5" w:rsidRDefault="004A44A5">
      <w:pPr>
        <w:spacing w:after="0"/>
        <w:jc w:val="both"/>
        <w:rPr>
          <w:rFonts w:ascii="Arial" w:eastAsia="Arial" w:hAnsi="Arial" w:cs="Arial"/>
          <w:sz w:val="24"/>
          <w:szCs w:val="24"/>
        </w:rPr>
      </w:pPr>
    </w:p>
    <w:p w:rsidR="00176ADF" w:rsidRDefault="00176ADF" w:rsidP="004A44A5">
      <w:pPr>
        <w:spacing w:after="0"/>
        <w:jc w:val="center"/>
        <w:rPr>
          <w:rFonts w:ascii="Arial" w:eastAsia="Arial" w:hAnsi="Arial" w:cs="Arial"/>
          <w:b/>
          <w:sz w:val="24"/>
          <w:szCs w:val="24"/>
          <w:u w:val="single"/>
        </w:rPr>
      </w:pPr>
    </w:p>
    <w:p w:rsidR="004A44A5" w:rsidRPr="004A44A5" w:rsidRDefault="004A44A5" w:rsidP="004A44A5">
      <w:pPr>
        <w:spacing w:after="0"/>
        <w:jc w:val="center"/>
        <w:rPr>
          <w:rFonts w:ascii="Arial" w:eastAsia="Arial" w:hAnsi="Arial" w:cs="Arial"/>
          <w:b/>
          <w:sz w:val="24"/>
          <w:szCs w:val="24"/>
          <w:u w:val="single"/>
        </w:rPr>
      </w:pPr>
      <w:r w:rsidRPr="004A44A5">
        <w:rPr>
          <w:rFonts w:ascii="Arial" w:eastAsia="Arial" w:hAnsi="Arial" w:cs="Arial"/>
          <w:b/>
          <w:sz w:val="24"/>
          <w:szCs w:val="24"/>
          <w:u w:val="single"/>
        </w:rPr>
        <w:t>C. JUAN MANUEL LARA CASILLAS</w:t>
      </w:r>
    </w:p>
    <w:p w:rsidR="004A44A5" w:rsidRDefault="004A44A5" w:rsidP="004A44A5">
      <w:pPr>
        <w:spacing w:after="0"/>
        <w:jc w:val="center"/>
        <w:rPr>
          <w:rFonts w:ascii="Arial" w:eastAsia="Arial" w:hAnsi="Arial" w:cs="Arial"/>
          <w:b/>
          <w:sz w:val="24"/>
          <w:szCs w:val="24"/>
        </w:rPr>
      </w:pPr>
      <w:r>
        <w:rPr>
          <w:rFonts w:ascii="Arial" w:eastAsia="Arial" w:hAnsi="Arial" w:cs="Arial"/>
          <w:b/>
          <w:sz w:val="24"/>
          <w:szCs w:val="24"/>
        </w:rPr>
        <w:t>PRESIDENTE MUNICIPAL INTERINO</w:t>
      </w:r>
    </w:p>
    <w:p w:rsidR="004A44A5" w:rsidRDefault="004A44A5" w:rsidP="004A44A5">
      <w:pPr>
        <w:spacing w:after="0"/>
        <w:jc w:val="center"/>
        <w:rPr>
          <w:rFonts w:ascii="Arial" w:eastAsia="Arial" w:hAnsi="Arial" w:cs="Arial"/>
          <w:b/>
          <w:sz w:val="24"/>
          <w:szCs w:val="24"/>
        </w:rPr>
      </w:pPr>
      <w:r>
        <w:rPr>
          <w:rFonts w:ascii="Arial" w:eastAsia="Arial" w:hAnsi="Arial" w:cs="Arial"/>
          <w:b/>
          <w:sz w:val="24"/>
          <w:szCs w:val="24"/>
        </w:rPr>
        <w:t>Y PRESIDENTE DE LAS COMISIONES EDILICIAS DE</w:t>
      </w:r>
    </w:p>
    <w:p w:rsidR="004A44A5" w:rsidRDefault="004A44A5" w:rsidP="004A44A5">
      <w:pPr>
        <w:spacing w:after="0"/>
        <w:jc w:val="center"/>
        <w:rPr>
          <w:rFonts w:ascii="Arial" w:eastAsia="Arial" w:hAnsi="Arial" w:cs="Arial"/>
          <w:sz w:val="24"/>
          <w:szCs w:val="24"/>
        </w:rPr>
      </w:pPr>
      <w:r>
        <w:rPr>
          <w:rFonts w:ascii="Arial" w:eastAsia="Arial" w:hAnsi="Arial" w:cs="Arial"/>
          <w:b/>
          <w:sz w:val="24"/>
          <w:szCs w:val="24"/>
        </w:rPr>
        <w:t>GOBERNACIÓN Y REGLAMENTOS</w:t>
      </w:r>
    </w:p>
    <w:sectPr w:rsidR="004A44A5" w:rsidSect="0081425A">
      <w:headerReference w:type="default" r:id="rId8"/>
      <w:footerReference w:type="default" r:id="rId9"/>
      <w:pgSz w:w="12240" w:h="15840"/>
      <w:pgMar w:top="2835" w:right="1701" w:bottom="1701" w:left="1701" w:header="227"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922D9E" w15:done="0"/>
  <w15:commentEx w15:paraId="52ECD333" w15:done="0"/>
  <w15:commentEx w15:paraId="626F2C55" w15:done="0"/>
  <w15:commentEx w15:paraId="5E04ACCB" w15:done="0"/>
  <w15:commentEx w15:paraId="00F1EF0D" w15:done="0"/>
  <w15:commentEx w15:paraId="7650CD42" w15:done="0"/>
  <w15:commentEx w15:paraId="42E09A7D" w15:done="0"/>
  <w15:commentEx w15:paraId="4779798E" w15:done="0"/>
  <w15:commentEx w15:paraId="42B37239" w15:done="0"/>
  <w15:commentEx w15:paraId="4514B38D" w15:done="0"/>
  <w15:commentEx w15:paraId="204BF770" w15:done="0"/>
  <w15:commentEx w15:paraId="074886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D493" w16cex:dateUtc="2020-09-29T20:43:00Z"/>
  <w16cex:commentExtensible w16cex:durableId="231DD4AF" w16cex:dateUtc="2020-09-29T20:43:00Z"/>
  <w16cex:commentExtensible w16cex:durableId="231DD543" w16cex:dateUtc="2020-09-29T20:46:00Z"/>
  <w16cex:commentExtensible w16cex:durableId="231DE27C" w16cex:dateUtc="2020-09-29T21:42:00Z"/>
  <w16cex:commentExtensible w16cex:durableId="231EF55E" w16cex:dateUtc="2020-09-30T17:15:00Z"/>
  <w16cex:commentExtensible w16cex:durableId="231EF34D" w16cex:dateUtc="2020-09-30T17:06:00Z"/>
  <w16cex:commentExtensible w16cex:durableId="231EF520" w16cex:dateUtc="2020-09-30T17:14:00Z"/>
  <w16cex:commentExtensible w16cex:durableId="23282E5E" w16cex:dateUtc="2020-10-07T17:09:00Z"/>
  <w16cex:commentExtensible w16cex:durableId="23282E83" w16cex:dateUtc="2020-10-07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922D9E" w16cid:durableId="231DD493"/>
  <w16cid:commentId w16cid:paraId="52ECD333" w16cid:durableId="231DD4AF"/>
  <w16cid:commentId w16cid:paraId="626F2C55" w16cid:durableId="231DD543"/>
  <w16cid:commentId w16cid:paraId="5E04ACCB" w16cid:durableId="231DE27C"/>
  <w16cid:commentId w16cid:paraId="00F1EF0D" w16cid:durableId="231EF042"/>
  <w16cid:commentId w16cid:paraId="124468E6" w16cid:durableId="231EF55E"/>
  <w16cid:commentId w16cid:paraId="3464371D" w16cid:durableId="231EF043"/>
  <w16cid:commentId w16cid:paraId="7C94F933" w16cid:durableId="231EF34D"/>
  <w16cid:commentId w16cid:paraId="29A6A797" w16cid:durableId="231EF520"/>
  <w16cid:commentId w16cid:paraId="372E633A" w16cid:durableId="23281F5F"/>
  <w16cid:commentId w16cid:paraId="7BCEA7B1" w16cid:durableId="23282E5E"/>
  <w16cid:commentId w16cid:paraId="1237CB9B" w16cid:durableId="23281F60"/>
  <w16cid:commentId w16cid:paraId="40ACEBD4" w16cid:durableId="23282E83"/>
  <w16cid:commentId w16cid:paraId="2204BD2D" w16cid:durableId="23281F61"/>
  <w16cid:commentId w16cid:paraId="6AC48EA9" w16cid:durableId="23281F62"/>
  <w16cid:commentId w16cid:paraId="3F35483D" w16cid:durableId="23281F63"/>
  <w16cid:commentId w16cid:paraId="3A98356E" w16cid:durableId="23281F64"/>
  <w16cid:commentId w16cid:paraId="02E9642C" w16cid:durableId="23281F65"/>
  <w16cid:commentId w16cid:paraId="32600481" w16cid:durableId="231EF04B"/>
  <w16cid:commentId w16cid:paraId="7DADBEE5" w16cid:durableId="231EF04D"/>
  <w16cid:commentId w16cid:paraId="6FAE781D" w16cid:durableId="231EF04E"/>
  <w16cid:commentId w16cid:paraId="36FA52A9" w16cid:durableId="231EF04F"/>
  <w16cid:commentId w16cid:paraId="0C6B7C9D" w16cid:durableId="231EF050"/>
  <w16cid:commentId w16cid:paraId="12983D86" w16cid:durableId="231EF051"/>
  <w16cid:commentId w16cid:paraId="5DC71113" w16cid:durableId="23281F6C"/>
  <w16cid:commentId w16cid:paraId="6EB542DC" w16cid:durableId="231EF052"/>
  <w16cid:commentId w16cid:paraId="2A8B7783" w16cid:durableId="231EF054"/>
  <w16cid:commentId w16cid:paraId="7650CD42" w16cid:durableId="23281F6F"/>
  <w16cid:commentId w16cid:paraId="42E09A7D" w16cid:durableId="231EF055"/>
  <w16cid:commentId w16cid:paraId="4779798E" w16cid:durableId="231EF056"/>
  <w16cid:commentId w16cid:paraId="42B37239" w16cid:durableId="231EF057"/>
  <w16cid:commentId w16cid:paraId="4514B38D" w16cid:durableId="231EF058"/>
  <w16cid:commentId w16cid:paraId="204BF770" w16cid:durableId="231EF059"/>
  <w16cid:commentId w16cid:paraId="0748861B" w16cid:durableId="231EF0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16E" w:rsidRDefault="00D4516E">
      <w:pPr>
        <w:spacing w:after="0" w:line="240" w:lineRule="auto"/>
      </w:pPr>
      <w:r>
        <w:separator/>
      </w:r>
    </w:p>
  </w:endnote>
  <w:endnote w:type="continuationSeparator" w:id="1">
    <w:p w:rsidR="00D4516E" w:rsidRDefault="00D45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9D" w:rsidRDefault="0011259D">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sidR="00545756">
      <w:rPr>
        <w:b/>
        <w:color w:val="000000"/>
        <w:sz w:val="24"/>
        <w:szCs w:val="24"/>
      </w:rPr>
      <w:fldChar w:fldCharType="begin"/>
    </w:r>
    <w:r>
      <w:rPr>
        <w:b/>
        <w:color w:val="000000"/>
        <w:sz w:val="24"/>
        <w:szCs w:val="24"/>
      </w:rPr>
      <w:instrText>PAGE</w:instrText>
    </w:r>
    <w:r w:rsidR="00545756">
      <w:rPr>
        <w:b/>
        <w:color w:val="000000"/>
        <w:sz w:val="24"/>
        <w:szCs w:val="24"/>
      </w:rPr>
      <w:fldChar w:fldCharType="separate"/>
    </w:r>
    <w:r w:rsidR="00AC28E1">
      <w:rPr>
        <w:b/>
        <w:noProof/>
        <w:color w:val="000000"/>
        <w:sz w:val="24"/>
        <w:szCs w:val="24"/>
      </w:rPr>
      <w:t>17</w:t>
    </w:r>
    <w:r w:rsidR="00545756">
      <w:rPr>
        <w:b/>
        <w:color w:val="000000"/>
        <w:sz w:val="24"/>
        <w:szCs w:val="24"/>
      </w:rPr>
      <w:fldChar w:fldCharType="end"/>
    </w:r>
    <w:r>
      <w:rPr>
        <w:color w:val="000000"/>
      </w:rPr>
      <w:t xml:space="preserve"> de </w:t>
    </w:r>
    <w:r w:rsidR="00545756">
      <w:rPr>
        <w:b/>
        <w:color w:val="000000"/>
        <w:sz w:val="24"/>
        <w:szCs w:val="24"/>
      </w:rPr>
      <w:fldChar w:fldCharType="begin"/>
    </w:r>
    <w:r>
      <w:rPr>
        <w:b/>
        <w:color w:val="000000"/>
        <w:sz w:val="24"/>
        <w:szCs w:val="24"/>
      </w:rPr>
      <w:instrText>NUMPAGES</w:instrText>
    </w:r>
    <w:r w:rsidR="00545756">
      <w:rPr>
        <w:b/>
        <w:color w:val="000000"/>
        <w:sz w:val="24"/>
        <w:szCs w:val="24"/>
      </w:rPr>
      <w:fldChar w:fldCharType="separate"/>
    </w:r>
    <w:r w:rsidR="00AC28E1">
      <w:rPr>
        <w:b/>
        <w:noProof/>
        <w:color w:val="000000"/>
        <w:sz w:val="24"/>
        <w:szCs w:val="24"/>
      </w:rPr>
      <w:t>17</w:t>
    </w:r>
    <w:r w:rsidR="00545756">
      <w:rPr>
        <w:b/>
        <w:color w:val="000000"/>
        <w:sz w:val="24"/>
        <w:szCs w:val="24"/>
      </w:rPr>
      <w:fldChar w:fldCharType="end"/>
    </w:r>
  </w:p>
  <w:p w:rsidR="0011259D" w:rsidRDefault="0011259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16E" w:rsidRDefault="00D4516E">
      <w:pPr>
        <w:spacing w:after="0" w:line="240" w:lineRule="auto"/>
      </w:pPr>
      <w:r>
        <w:separator/>
      </w:r>
    </w:p>
  </w:footnote>
  <w:footnote w:type="continuationSeparator" w:id="1">
    <w:p w:rsidR="00D4516E" w:rsidRDefault="00D45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9D" w:rsidRDefault="0011259D">
    <w:pPr>
      <w:pBdr>
        <w:top w:val="nil"/>
        <w:left w:val="nil"/>
        <w:bottom w:val="nil"/>
        <w:right w:val="nil"/>
        <w:between w:val="nil"/>
      </w:pBdr>
      <w:tabs>
        <w:tab w:val="center" w:pos="4419"/>
        <w:tab w:val="right" w:pos="8838"/>
      </w:tabs>
      <w:spacing w:after="0" w:line="240" w:lineRule="auto"/>
      <w:jc w:val="both"/>
      <w:rPr>
        <w:i/>
        <w:color w:val="000000"/>
      </w:rPr>
    </w:pPr>
    <w:r>
      <w:rPr>
        <w:i/>
        <w:color w:val="000000"/>
        <w:sz w:val="16"/>
        <w:szCs w:val="16"/>
      </w:rPr>
      <w:t>Iniciativa de ordenamien</w:t>
    </w:r>
    <w:r w:rsidR="000904B1">
      <w:rPr>
        <w:i/>
        <w:color w:val="000000"/>
        <w:sz w:val="16"/>
        <w:szCs w:val="16"/>
      </w:rPr>
      <w:t xml:space="preserve">to, que expide el Reglamento de </w:t>
    </w:r>
    <w:r>
      <w:rPr>
        <w:i/>
        <w:color w:val="000000"/>
        <w:sz w:val="16"/>
        <w:szCs w:val="16"/>
      </w:rPr>
      <w:t>Gobierno Digital para el Municipio de</w:t>
    </w:r>
    <w:r w:rsidR="0041086A">
      <w:rPr>
        <w:i/>
        <w:color w:val="000000"/>
        <w:sz w:val="16"/>
        <w:szCs w:val="16"/>
      </w:rPr>
      <w:t xml:space="preserve"> Tototlán, Jalisco</w:t>
    </w:r>
    <w:r>
      <w:rPr>
        <w:i/>
        <w:color w:val="000000"/>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CA8"/>
    <w:multiLevelType w:val="multilevel"/>
    <w:tmpl w:val="6ADABA2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7F1220"/>
    <w:multiLevelType w:val="multilevel"/>
    <w:tmpl w:val="FE709F5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056703"/>
    <w:multiLevelType w:val="multilevel"/>
    <w:tmpl w:val="53EAC86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7E306BC"/>
    <w:multiLevelType w:val="multilevel"/>
    <w:tmpl w:val="EF0EB03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AF974EA"/>
    <w:multiLevelType w:val="multilevel"/>
    <w:tmpl w:val="149AE0C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B1B1387"/>
    <w:multiLevelType w:val="multilevel"/>
    <w:tmpl w:val="ABF2E0A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5957A8E"/>
    <w:multiLevelType w:val="hybridMultilevel"/>
    <w:tmpl w:val="389C3B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EF68BB"/>
    <w:multiLevelType w:val="multilevel"/>
    <w:tmpl w:val="37E845D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6A84096"/>
    <w:multiLevelType w:val="multilevel"/>
    <w:tmpl w:val="FB5ED1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A680A84"/>
    <w:multiLevelType w:val="multilevel"/>
    <w:tmpl w:val="19507C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25F2B9C"/>
    <w:multiLevelType w:val="hybridMultilevel"/>
    <w:tmpl w:val="9B5C9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C24B8A"/>
    <w:multiLevelType w:val="hybridMultilevel"/>
    <w:tmpl w:val="8F563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C41553"/>
    <w:multiLevelType w:val="multilevel"/>
    <w:tmpl w:val="68A4BF6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65D271E"/>
    <w:multiLevelType w:val="multilevel"/>
    <w:tmpl w:val="ABC0683E"/>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6B7149A"/>
    <w:multiLevelType w:val="multilevel"/>
    <w:tmpl w:val="0F9C4BB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C690DD9"/>
    <w:multiLevelType w:val="multilevel"/>
    <w:tmpl w:val="04CC5B3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1574598"/>
    <w:multiLevelType w:val="hybridMultilevel"/>
    <w:tmpl w:val="22B250C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3FC207D"/>
    <w:multiLevelType w:val="multilevel"/>
    <w:tmpl w:val="11D0ADD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4866802"/>
    <w:multiLevelType w:val="multilevel"/>
    <w:tmpl w:val="D1AC73B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6082EFF"/>
    <w:multiLevelType w:val="multilevel"/>
    <w:tmpl w:val="2F18FC62"/>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2C7288"/>
    <w:multiLevelType w:val="multilevel"/>
    <w:tmpl w:val="574C66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7CF4471"/>
    <w:multiLevelType w:val="multilevel"/>
    <w:tmpl w:val="E3CA3E1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ECB2212"/>
    <w:multiLevelType w:val="multilevel"/>
    <w:tmpl w:val="6F903EF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F22413C"/>
    <w:multiLevelType w:val="multilevel"/>
    <w:tmpl w:val="C2EEA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1CC755E"/>
    <w:multiLevelType w:val="hybridMultilevel"/>
    <w:tmpl w:val="E7E614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31110EC"/>
    <w:multiLevelType w:val="multilevel"/>
    <w:tmpl w:val="E7728E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3F136BB"/>
    <w:multiLevelType w:val="hybridMultilevel"/>
    <w:tmpl w:val="B9DA7500"/>
    <w:lvl w:ilvl="0" w:tplc="0AF0DF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1A5600"/>
    <w:multiLevelType w:val="multilevel"/>
    <w:tmpl w:val="069E152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73749D5"/>
    <w:multiLevelType w:val="multilevel"/>
    <w:tmpl w:val="763A21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93E0365"/>
    <w:multiLevelType w:val="multilevel"/>
    <w:tmpl w:val="B138550A"/>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AE20F2C"/>
    <w:multiLevelType w:val="hybridMultilevel"/>
    <w:tmpl w:val="7602B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EC64C3"/>
    <w:multiLevelType w:val="multilevel"/>
    <w:tmpl w:val="91780C9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F9D6D60"/>
    <w:multiLevelType w:val="multilevel"/>
    <w:tmpl w:val="9DA09D9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3"/>
  </w:num>
  <w:num w:numId="3">
    <w:abstractNumId w:val="5"/>
  </w:num>
  <w:num w:numId="4">
    <w:abstractNumId w:val="14"/>
  </w:num>
  <w:num w:numId="5">
    <w:abstractNumId w:val="31"/>
  </w:num>
  <w:num w:numId="6">
    <w:abstractNumId w:val="7"/>
  </w:num>
  <w:num w:numId="7">
    <w:abstractNumId w:val="0"/>
  </w:num>
  <w:num w:numId="8">
    <w:abstractNumId w:val="22"/>
  </w:num>
  <w:num w:numId="9">
    <w:abstractNumId w:val="28"/>
  </w:num>
  <w:num w:numId="10">
    <w:abstractNumId w:val="17"/>
  </w:num>
  <w:num w:numId="11">
    <w:abstractNumId w:val="27"/>
  </w:num>
  <w:num w:numId="12">
    <w:abstractNumId w:val="29"/>
  </w:num>
  <w:num w:numId="13">
    <w:abstractNumId w:val="20"/>
  </w:num>
  <w:num w:numId="14">
    <w:abstractNumId w:val="25"/>
  </w:num>
  <w:num w:numId="15">
    <w:abstractNumId w:val="12"/>
  </w:num>
  <w:num w:numId="16">
    <w:abstractNumId w:val="32"/>
  </w:num>
  <w:num w:numId="17">
    <w:abstractNumId w:val="3"/>
  </w:num>
  <w:num w:numId="18">
    <w:abstractNumId w:val="15"/>
  </w:num>
  <w:num w:numId="19">
    <w:abstractNumId w:val="2"/>
  </w:num>
  <w:num w:numId="20">
    <w:abstractNumId w:val="18"/>
  </w:num>
  <w:num w:numId="21">
    <w:abstractNumId w:val="1"/>
  </w:num>
  <w:num w:numId="22">
    <w:abstractNumId w:val="9"/>
  </w:num>
  <w:num w:numId="23">
    <w:abstractNumId w:val="19"/>
  </w:num>
  <w:num w:numId="24">
    <w:abstractNumId w:val="21"/>
  </w:num>
  <w:num w:numId="25">
    <w:abstractNumId w:val="8"/>
  </w:num>
  <w:num w:numId="26">
    <w:abstractNumId w:val="13"/>
  </w:num>
  <w:num w:numId="27">
    <w:abstractNumId w:val="10"/>
  </w:num>
  <w:num w:numId="28">
    <w:abstractNumId w:val="6"/>
  </w:num>
  <w:num w:numId="29">
    <w:abstractNumId w:val="30"/>
  </w:num>
  <w:num w:numId="30">
    <w:abstractNumId w:val="11"/>
  </w:num>
  <w:num w:numId="31">
    <w:abstractNumId w:val="26"/>
  </w:num>
  <w:num w:numId="32">
    <w:abstractNumId w:val="16"/>
  </w:num>
  <w:num w:numId="33">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Correa">
    <w15:presenceInfo w15:providerId="Windows Live" w15:userId="9f67e4e0be772ad0"/>
  </w15:person>
  <w15:person w15:author="Daniel Murillo">
    <w15:presenceInfo w15:providerId="Windows Live" w15:userId="2582ddfca53da3a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0"/>
    <w:footnote w:id="1"/>
  </w:footnotePr>
  <w:endnotePr>
    <w:endnote w:id="0"/>
    <w:endnote w:id="1"/>
  </w:endnotePr>
  <w:compat/>
  <w:rsids>
    <w:rsidRoot w:val="00EF49E9"/>
    <w:rsid w:val="00022536"/>
    <w:rsid w:val="00025A1E"/>
    <w:rsid w:val="00056CF3"/>
    <w:rsid w:val="000745BA"/>
    <w:rsid w:val="000904B1"/>
    <w:rsid w:val="000B6DCC"/>
    <w:rsid w:val="000C04D9"/>
    <w:rsid w:val="000C45B8"/>
    <w:rsid w:val="000C7B74"/>
    <w:rsid w:val="000D46D6"/>
    <w:rsid w:val="000F0EC6"/>
    <w:rsid w:val="0011259D"/>
    <w:rsid w:val="001232F9"/>
    <w:rsid w:val="00176ADF"/>
    <w:rsid w:val="00183058"/>
    <w:rsid w:val="00190810"/>
    <w:rsid w:val="001A5C86"/>
    <w:rsid w:val="001B1E28"/>
    <w:rsid w:val="001C629C"/>
    <w:rsid w:val="001F745B"/>
    <w:rsid w:val="00211D6E"/>
    <w:rsid w:val="00236EDB"/>
    <w:rsid w:val="0025408F"/>
    <w:rsid w:val="00261A3D"/>
    <w:rsid w:val="0027104D"/>
    <w:rsid w:val="00280F41"/>
    <w:rsid w:val="0029664D"/>
    <w:rsid w:val="002C5072"/>
    <w:rsid w:val="002D145F"/>
    <w:rsid w:val="002D3592"/>
    <w:rsid w:val="002E2673"/>
    <w:rsid w:val="002F66DC"/>
    <w:rsid w:val="002F67A8"/>
    <w:rsid w:val="00317F56"/>
    <w:rsid w:val="00344EA3"/>
    <w:rsid w:val="00380099"/>
    <w:rsid w:val="00397F8E"/>
    <w:rsid w:val="003C7CBE"/>
    <w:rsid w:val="0041086A"/>
    <w:rsid w:val="00411929"/>
    <w:rsid w:val="00411DDA"/>
    <w:rsid w:val="0045398B"/>
    <w:rsid w:val="004604DA"/>
    <w:rsid w:val="004744B4"/>
    <w:rsid w:val="00484CBE"/>
    <w:rsid w:val="00491494"/>
    <w:rsid w:val="004A44A5"/>
    <w:rsid w:val="004A50C1"/>
    <w:rsid w:val="004B4A6B"/>
    <w:rsid w:val="004B6D1F"/>
    <w:rsid w:val="004E14D5"/>
    <w:rsid w:val="005206F8"/>
    <w:rsid w:val="00534B74"/>
    <w:rsid w:val="00545756"/>
    <w:rsid w:val="005F3FD8"/>
    <w:rsid w:val="00600902"/>
    <w:rsid w:val="006104CC"/>
    <w:rsid w:val="00611932"/>
    <w:rsid w:val="00627D71"/>
    <w:rsid w:val="00632D9C"/>
    <w:rsid w:val="00641053"/>
    <w:rsid w:val="0065771C"/>
    <w:rsid w:val="006800B9"/>
    <w:rsid w:val="006B2457"/>
    <w:rsid w:val="006D1C55"/>
    <w:rsid w:val="0074476B"/>
    <w:rsid w:val="00767D14"/>
    <w:rsid w:val="007974DF"/>
    <w:rsid w:val="007A3A73"/>
    <w:rsid w:val="007C1067"/>
    <w:rsid w:val="007D6E4D"/>
    <w:rsid w:val="007E6ADB"/>
    <w:rsid w:val="007F4095"/>
    <w:rsid w:val="0081425A"/>
    <w:rsid w:val="00820E01"/>
    <w:rsid w:val="0087381F"/>
    <w:rsid w:val="008B49EC"/>
    <w:rsid w:val="008D6187"/>
    <w:rsid w:val="00902001"/>
    <w:rsid w:val="00911A3D"/>
    <w:rsid w:val="009165DA"/>
    <w:rsid w:val="00935F58"/>
    <w:rsid w:val="0094352E"/>
    <w:rsid w:val="0095674A"/>
    <w:rsid w:val="0096164A"/>
    <w:rsid w:val="00997F21"/>
    <w:rsid w:val="009A3107"/>
    <w:rsid w:val="009D652D"/>
    <w:rsid w:val="009E43A8"/>
    <w:rsid w:val="009E64E4"/>
    <w:rsid w:val="009F318A"/>
    <w:rsid w:val="009F3B99"/>
    <w:rsid w:val="00A16327"/>
    <w:rsid w:val="00A21603"/>
    <w:rsid w:val="00A36573"/>
    <w:rsid w:val="00A45C3B"/>
    <w:rsid w:val="00A66D9E"/>
    <w:rsid w:val="00A7162C"/>
    <w:rsid w:val="00A773AA"/>
    <w:rsid w:val="00A778C7"/>
    <w:rsid w:val="00AB6BBA"/>
    <w:rsid w:val="00AC28E1"/>
    <w:rsid w:val="00AE6273"/>
    <w:rsid w:val="00AF14BD"/>
    <w:rsid w:val="00AF30B8"/>
    <w:rsid w:val="00B05A3A"/>
    <w:rsid w:val="00B2127A"/>
    <w:rsid w:val="00B2504A"/>
    <w:rsid w:val="00B43818"/>
    <w:rsid w:val="00BA2067"/>
    <w:rsid w:val="00BC3CA0"/>
    <w:rsid w:val="00BD7F9A"/>
    <w:rsid w:val="00BE1C5E"/>
    <w:rsid w:val="00BE454E"/>
    <w:rsid w:val="00BF55D9"/>
    <w:rsid w:val="00C060BA"/>
    <w:rsid w:val="00C47A11"/>
    <w:rsid w:val="00CC7209"/>
    <w:rsid w:val="00CD09F9"/>
    <w:rsid w:val="00CD3E19"/>
    <w:rsid w:val="00CD46E7"/>
    <w:rsid w:val="00CF2479"/>
    <w:rsid w:val="00CF60BA"/>
    <w:rsid w:val="00D12EB1"/>
    <w:rsid w:val="00D13CD0"/>
    <w:rsid w:val="00D178FE"/>
    <w:rsid w:val="00D20982"/>
    <w:rsid w:val="00D449B8"/>
    <w:rsid w:val="00D4516E"/>
    <w:rsid w:val="00D6123E"/>
    <w:rsid w:val="00D64D09"/>
    <w:rsid w:val="00DB0A08"/>
    <w:rsid w:val="00DB6497"/>
    <w:rsid w:val="00E231A4"/>
    <w:rsid w:val="00E25F03"/>
    <w:rsid w:val="00E35650"/>
    <w:rsid w:val="00E66121"/>
    <w:rsid w:val="00EB5D5A"/>
    <w:rsid w:val="00EE0BB6"/>
    <w:rsid w:val="00EF49E9"/>
    <w:rsid w:val="00F102FB"/>
    <w:rsid w:val="00F124F9"/>
    <w:rsid w:val="00F52A21"/>
    <w:rsid w:val="00F63AEF"/>
    <w:rsid w:val="00F817B4"/>
    <w:rsid w:val="00F87251"/>
    <w:rsid w:val="00FD0BA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5A"/>
  </w:style>
  <w:style w:type="paragraph" w:styleId="Ttulo1">
    <w:name w:val="heading 1"/>
    <w:basedOn w:val="Normal"/>
    <w:next w:val="Normal"/>
    <w:link w:val="Ttulo1Car"/>
    <w:uiPriority w:val="9"/>
    <w:qFormat/>
    <w:rsid w:val="00B05A3A"/>
    <w:pPr>
      <w:keepNext/>
      <w:spacing w:after="0" w:line="240" w:lineRule="auto"/>
      <w:jc w:val="center"/>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uiPriority w:val="9"/>
    <w:qFormat/>
    <w:rsid w:val="00B05A3A"/>
    <w:pPr>
      <w:keepNext/>
      <w:spacing w:after="0" w:line="240" w:lineRule="auto"/>
      <w:jc w:val="center"/>
      <w:outlineLvl w:val="1"/>
    </w:pPr>
    <w:rPr>
      <w:rFonts w:ascii="Arial" w:eastAsia="Times New Roman" w:hAnsi="Arial" w:cs="Times New Roman"/>
      <w:b/>
      <w:sz w:val="24"/>
      <w:szCs w:val="20"/>
      <w:lang w:val="es-ES" w:eastAsia="es-ES"/>
    </w:rPr>
  </w:style>
  <w:style w:type="paragraph" w:styleId="Ttulo3">
    <w:name w:val="heading 3"/>
    <w:basedOn w:val="Normal"/>
    <w:next w:val="Normal"/>
    <w:link w:val="Ttulo3Car"/>
    <w:uiPriority w:val="9"/>
    <w:unhideWhenUsed/>
    <w:qFormat/>
    <w:rsid w:val="00280F41"/>
    <w:pPr>
      <w:keepNext/>
      <w:keepLines/>
      <w:spacing w:before="280" w:after="80" w:line="276" w:lineRule="auto"/>
      <w:jc w:val="center"/>
      <w:outlineLvl w:val="2"/>
    </w:pPr>
    <w:rPr>
      <w:rFonts w:ascii="Arial" w:hAnsi="Arial"/>
      <w:b/>
      <w:sz w:val="24"/>
      <w:szCs w:val="28"/>
    </w:rPr>
  </w:style>
  <w:style w:type="paragraph" w:styleId="Ttulo4">
    <w:name w:val="heading 4"/>
    <w:basedOn w:val="Normal"/>
    <w:next w:val="Normal"/>
    <w:link w:val="Ttulo4Car"/>
    <w:uiPriority w:val="9"/>
    <w:unhideWhenUsed/>
    <w:qFormat/>
    <w:rsid w:val="00280F41"/>
    <w:pPr>
      <w:keepNext/>
      <w:keepLines/>
      <w:spacing w:before="240" w:after="40" w:line="276" w:lineRule="auto"/>
      <w:jc w:val="center"/>
      <w:outlineLvl w:val="3"/>
    </w:pPr>
    <w:rPr>
      <w:rFonts w:ascii="Arial" w:hAnsi="Arial"/>
      <w:b/>
      <w:sz w:val="24"/>
      <w:szCs w:val="24"/>
    </w:rPr>
  </w:style>
  <w:style w:type="paragraph" w:styleId="Ttulo5">
    <w:name w:val="heading 5"/>
    <w:basedOn w:val="Normal"/>
    <w:next w:val="Normal"/>
    <w:link w:val="Ttulo5Car"/>
    <w:uiPriority w:val="9"/>
    <w:unhideWhenUsed/>
    <w:qFormat/>
    <w:rsid w:val="00280F41"/>
    <w:pPr>
      <w:keepNext/>
      <w:keepLines/>
      <w:spacing w:before="220" w:after="40" w:line="276" w:lineRule="auto"/>
      <w:jc w:val="center"/>
      <w:outlineLvl w:val="4"/>
    </w:pPr>
    <w:rPr>
      <w:rFonts w:ascii="Arial" w:hAnsi="Arial"/>
      <w:b/>
      <w:sz w:val="24"/>
    </w:rPr>
  </w:style>
  <w:style w:type="paragraph" w:styleId="Ttulo6">
    <w:name w:val="heading 6"/>
    <w:basedOn w:val="Normal"/>
    <w:next w:val="Normal"/>
    <w:link w:val="Ttulo6Car"/>
    <w:uiPriority w:val="9"/>
    <w:semiHidden/>
    <w:unhideWhenUsed/>
    <w:qFormat/>
    <w:rsid w:val="00B03F22"/>
    <w:pPr>
      <w:keepNext/>
      <w:keepLines/>
      <w:spacing w:before="200" w:after="40" w:line="276"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1425A"/>
    <w:tblPr>
      <w:tblCellMar>
        <w:top w:w="0" w:type="dxa"/>
        <w:left w:w="0" w:type="dxa"/>
        <w:bottom w:w="0" w:type="dxa"/>
        <w:right w:w="0" w:type="dxa"/>
      </w:tblCellMar>
    </w:tblPr>
  </w:style>
  <w:style w:type="paragraph" w:styleId="Ttulo">
    <w:name w:val="Title"/>
    <w:basedOn w:val="Normal"/>
    <w:next w:val="Normal"/>
    <w:link w:val="TtuloCar"/>
    <w:uiPriority w:val="10"/>
    <w:qFormat/>
    <w:rsid w:val="00B03F22"/>
    <w:pPr>
      <w:keepNext/>
      <w:keepLines/>
      <w:spacing w:before="480" w:after="120" w:line="276" w:lineRule="auto"/>
    </w:pPr>
    <w:rPr>
      <w:b/>
      <w:sz w:val="72"/>
      <w:szCs w:val="72"/>
    </w:rPr>
  </w:style>
  <w:style w:type="table" w:styleId="Tablaconcuadrcula">
    <w:name w:val="Table Grid"/>
    <w:basedOn w:val="Tablanormal"/>
    <w:uiPriority w:val="39"/>
    <w:rsid w:val="00E05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6F2B"/>
    <w:pPr>
      <w:ind w:left="720"/>
      <w:contextualSpacing/>
    </w:pPr>
  </w:style>
  <w:style w:type="paragraph" w:styleId="Encabezado">
    <w:name w:val="header"/>
    <w:basedOn w:val="Normal"/>
    <w:link w:val="EncabezadoCar"/>
    <w:uiPriority w:val="99"/>
    <w:unhideWhenUsed/>
    <w:rsid w:val="00D006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69B"/>
  </w:style>
  <w:style w:type="paragraph" w:styleId="Piedepgina">
    <w:name w:val="footer"/>
    <w:basedOn w:val="Normal"/>
    <w:link w:val="PiedepginaCar"/>
    <w:uiPriority w:val="99"/>
    <w:unhideWhenUsed/>
    <w:rsid w:val="00D00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69B"/>
  </w:style>
  <w:style w:type="paragraph" w:styleId="Textodeglobo">
    <w:name w:val="Balloon Text"/>
    <w:basedOn w:val="Normal"/>
    <w:link w:val="TextodegloboCar"/>
    <w:uiPriority w:val="99"/>
    <w:semiHidden/>
    <w:unhideWhenUsed/>
    <w:rsid w:val="00FF5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A0C"/>
    <w:rPr>
      <w:rFonts w:ascii="Tahoma" w:hAnsi="Tahoma" w:cs="Tahoma"/>
      <w:sz w:val="16"/>
      <w:szCs w:val="16"/>
    </w:rPr>
  </w:style>
  <w:style w:type="character" w:customStyle="1" w:styleId="A5">
    <w:name w:val="A5"/>
    <w:uiPriority w:val="99"/>
    <w:rsid w:val="00D62CE5"/>
    <w:rPr>
      <w:rFonts w:cs="Palatino"/>
      <w:color w:val="000000"/>
      <w:sz w:val="22"/>
      <w:szCs w:val="22"/>
    </w:rPr>
  </w:style>
  <w:style w:type="character" w:customStyle="1" w:styleId="Ttulo1Car">
    <w:name w:val="Título 1 Car"/>
    <w:basedOn w:val="Fuentedeprrafopredeter"/>
    <w:link w:val="Ttulo1"/>
    <w:uiPriority w:val="9"/>
    <w:rsid w:val="00B05A3A"/>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rsid w:val="00B05A3A"/>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326DA2"/>
    <w:pPr>
      <w:widowControl w:val="0"/>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326DA2"/>
    <w:rPr>
      <w:rFonts w:ascii="Arial" w:eastAsia="Times New Roman" w:hAnsi="Arial" w:cs="Arial"/>
      <w:spacing w:val="-3"/>
      <w:sz w:val="20"/>
      <w:szCs w:val="20"/>
      <w:lang w:val="es-ES_tradnl" w:eastAsia="es-ES"/>
    </w:rPr>
  </w:style>
  <w:style w:type="paragraph" w:styleId="Textonotapie">
    <w:name w:val="footnote text"/>
    <w:basedOn w:val="Normal"/>
    <w:link w:val="TextonotapieCar"/>
    <w:uiPriority w:val="99"/>
    <w:semiHidden/>
    <w:unhideWhenUsed/>
    <w:rsid w:val="001D79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79FF"/>
    <w:rPr>
      <w:sz w:val="20"/>
      <w:szCs w:val="20"/>
    </w:rPr>
  </w:style>
  <w:style w:type="character" w:styleId="Refdenotaalpie">
    <w:name w:val="footnote reference"/>
    <w:basedOn w:val="Fuentedeprrafopredeter"/>
    <w:uiPriority w:val="99"/>
    <w:semiHidden/>
    <w:unhideWhenUsed/>
    <w:rsid w:val="001D79FF"/>
    <w:rPr>
      <w:vertAlign w:val="superscript"/>
    </w:rPr>
  </w:style>
  <w:style w:type="character" w:styleId="Hipervnculo">
    <w:name w:val="Hyperlink"/>
    <w:basedOn w:val="Fuentedeprrafopredeter"/>
    <w:uiPriority w:val="99"/>
    <w:unhideWhenUsed/>
    <w:rsid w:val="00A5640F"/>
    <w:rPr>
      <w:color w:val="0563C1" w:themeColor="hyperlink"/>
      <w:u w:val="single"/>
    </w:rPr>
  </w:style>
  <w:style w:type="character" w:customStyle="1" w:styleId="Mencinsinresolver1">
    <w:name w:val="Mención sin resolver1"/>
    <w:basedOn w:val="Fuentedeprrafopredeter"/>
    <w:uiPriority w:val="99"/>
    <w:semiHidden/>
    <w:unhideWhenUsed/>
    <w:rsid w:val="00A5640F"/>
    <w:rPr>
      <w:color w:val="605E5C"/>
      <w:shd w:val="clear" w:color="auto" w:fill="E1DFDD"/>
    </w:rPr>
  </w:style>
  <w:style w:type="character" w:customStyle="1" w:styleId="Ttulo3Car">
    <w:name w:val="Título 3 Car"/>
    <w:basedOn w:val="Fuentedeprrafopredeter"/>
    <w:link w:val="Ttulo3"/>
    <w:uiPriority w:val="9"/>
    <w:rsid w:val="00280F41"/>
    <w:rPr>
      <w:rFonts w:ascii="Arial" w:hAnsi="Arial"/>
      <w:b/>
      <w:sz w:val="24"/>
      <w:szCs w:val="28"/>
    </w:rPr>
  </w:style>
  <w:style w:type="character" w:customStyle="1" w:styleId="Ttulo4Car">
    <w:name w:val="Título 4 Car"/>
    <w:basedOn w:val="Fuentedeprrafopredeter"/>
    <w:link w:val="Ttulo4"/>
    <w:uiPriority w:val="9"/>
    <w:rsid w:val="00280F41"/>
    <w:rPr>
      <w:rFonts w:ascii="Arial" w:hAnsi="Arial"/>
      <w:b/>
      <w:sz w:val="24"/>
      <w:szCs w:val="24"/>
    </w:rPr>
  </w:style>
  <w:style w:type="character" w:customStyle="1" w:styleId="Ttulo5Car">
    <w:name w:val="Título 5 Car"/>
    <w:basedOn w:val="Fuentedeprrafopredeter"/>
    <w:link w:val="Ttulo5"/>
    <w:uiPriority w:val="9"/>
    <w:rsid w:val="00280F41"/>
    <w:rPr>
      <w:rFonts w:ascii="Arial" w:hAnsi="Arial"/>
      <w:b/>
      <w:sz w:val="24"/>
    </w:rPr>
  </w:style>
  <w:style w:type="character" w:customStyle="1" w:styleId="Ttulo6Car">
    <w:name w:val="Título 6 Car"/>
    <w:basedOn w:val="Fuentedeprrafopredeter"/>
    <w:link w:val="Ttulo6"/>
    <w:uiPriority w:val="9"/>
    <w:semiHidden/>
    <w:rsid w:val="00B03F22"/>
    <w:rPr>
      <w:rFonts w:ascii="Calibri" w:eastAsia="Calibri" w:hAnsi="Calibri" w:cs="Calibri"/>
      <w:b/>
      <w:sz w:val="20"/>
      <w:szCs w:val="20"/>
      <w:lang w:eastAsia="es-MX"/>
    </w:rPr>
  </w:style>
  <w:style w:type="table" w:customStyle="1" w:styleId="TableNormal0">
    <w:name w:val="Table Normal"/>
    <w:rsid w:val="00B03F22"/>
    <w:pPr>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B03F22"/>
    <w:rPr>
      <w:rFonts w:ascii="Calibri" w:eastAsia="Calibri" w:hAnsi="Calibri" w:cs="Calibri"/>
      <w:b/>
      <w:sz w:val="72"/>
      <w:szCs w:val="72"/>
      <w:lang w:eastAsia="es-MX"/>
    </w:rPr>
  </w:style>
  <w:style w:type="paragraph" w:styleId="Subttulo">
    <w:name w:val="Subtitle"/>
    <w:basedOn w:val="Normal"/>
    <w:next w:val="Normal"/>
    <w:link w:val="SubttuloCar"/>
    <w:rsid w:val="0081425A"/>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03F22"/>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B03F22"/>
    <w:rPr>
      <w:sz w:val="16"/>
      <w:szCs w:val="16"/>
    </w:rPr>
  </w:style>
  <w:style w:type="paragraph" w:styleId="Textocomentario">
    <w:name w:val="annotation text"/>
    <w:basedOn w:val="Normal"/>
    <w:link w:val="TextocomentarioCar"/>
    <w:uiPriority w:val="99"/>
    <w:semiHidden/>
    <w:unhideWhenUsed/>
    <w:rsid w:val="00B03F2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B03F22"/>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03F22"/>
    <w:rPr>
      <w:b/>
      <w:bCs/>
    </w:rPr>
  </w:style>
  <w:style w:type="character" w:customStyle="1" w:styleId="AsuntodelcomentarioCar">
    <w:name w:val="Asunto del comentario Car"/>
    <w:basedOn w:val="TextocomentarioCar"/>
    <w:link w:val="Asuntodelcomentario"/>
    <w:uiPriority w:val="99"/>
    <w:semiHidden/>
    <w:rsid w:val="00B03F22"/>
    <w:rPr>
      <w:rFonts w:ascii="Calibri" w:eastAsia="Calibri" w:hAnsi="Calibri" w:cs="Calibri"/>
      <w:b/>
      <w:bCs/>
      <w:sz w:val="20"/>
      <w:szCs w:val="20"/>
      <w:lang w:eastAsia="es-MX"/>
    </w:rPr>
  </w:style>
  <w:style w:type="table" w:customStyle="1" w:styleId="a">
    <w:basedOn w:val="TableNormal0"/>
    <w:rsid w:val="0081425A"/>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9601E-5BEA-4F1E-ACFE-6EC16883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17</Pages>
  <Words>5242</Words>
  <Characters>28836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Sosa</dc:creator>
  <cp:lastModifiedBy>Arq Juanjo</cp:lastModifiedBy>
  <cp:revision>41</cp:revision>
  <cp:lastPrinted>2021-04-16T19:52:00Z</cp:lastPrinted>
  <dcterms:created xsi:type="dcterms:W3CDTF">2020-10-05T16:06:00Z</dcterms:created>
  <dcterms:modified xsi:type="dcterms:W3CDTF">2021-04-16T19:53:00Z</dcterms:modified>
</cp:coreProperties>
</file>